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88FEC" w14:textId="77777777" w:rsidR="00CF5DC1" w:rsidRPr="00723D86" w:rsidRDefault="00723D86" w:rsidP="00295A25">
      <w:pPr>
        <w:jc w:val="center"/>
        <w:rPr>
          <w:b/>
        </w:rPr>
      </w:pPr>
      <w:r>
        <w:rPr>
          <w:b/>
        </w:rPr>
        <w:t xml:space="preserve">Alberta </w:t>
      </w:r>
      <w:r w:rsidR="00295A25" w:rsidRPr="00723D86">
        <w:rPr>
          <w:b/>
        </w:rPr>
        <w:t>Template for Post-Secondary International Student Quarantine Plan</w:t>
      </w:r>
    </w:p>
    <w:p w14:paraId="2FB63A4F" w14:textId="77777777" w:rsidR="00295A25" w:rsidRPr="00723D86" w:rsidRDefault="00723D86" w:rsidP="00295A25">
      <w:r>
        <w:t xml:space="preserve">Using this template, please </w:t>
      </w:r>
      <w:r w:rsidR="00295A25">
        <w:t>indicate how your institution will fulfill each of the following requirem</w:t>
      </w:r>
      <w:r>
        <w:t xml:space="preserve">ents </w:t>
      </w:r>
      <w:r w:rsidR="00295A25">
        <w:t xml:space="preserve">from the </w:t>
      </w:r>
      <w:r w:rsidR="00295A25" w:rsidRPr="00295A25">
        <w:rPr>
          <w:i/>
        </w:rPr>
        <w:t>Public Health Institutional Readiness Requirements for International Students</w:t>
      </w:r>
      <w:r w:rsidR="00295A25">
        <w:rPr>
          <w:i/>
        </w:rPr>
        <w:t>.</w:t>
      </w:r>
      <w:r>
        <w:rPr>
          <w:i/>
        </w:rPr>
        <w:t xml:space="preserve"> </w:t>
      </w:r>
      <w:r>
        <w:t xml:space="preserve">Please fill in all sections of the template. </w:t>
      </w:r>
      <w:r w:rsidR="007E4361">
        <w:t xml:space="preserve"> </w:t>
      </w:r>
      <w:r w:rsidR="00720138">
        <w:t xml:space="preserve">Please include any relevant resources as attachments or links, and, if referring to specific sections of your restart plan, please provide specific page numbers.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4"/>
        <w:gridCol w:w="8736"/>
      </w:tblGrid>
      <w:tr w:rsidR="00295A25" w14:paraId="45C1B321" w14:textId="77777777" w:rsidTr="00720138">
        <w:trPr>
          <w:tblHeader/>
        </w:trPr>
        <w:tc>
          <w:tcPr>
            <w:tcW w:w="4219" w:type="dxa"/>
            <w:shd w:val="clear" w:color="auto" w:fill="D9D9D9" w:themeFill="background1" w:themeFillShade="D9"/>
          </w:tcPr>
          <w:p w14:paraId="7CE7BFEA" w14:textId="77777777" w:rsidR="00295A25" w:rsidRPr="00723D86" w:rsidRDefault="00295A25" w:rsidP="00295A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b/>
                <w:szCs w:val="18"/>
              </w:rPr>
            </w:pPr>
            <w:r w:rsidRPr="00723D86">
              <w:rPr>
                <w:rFonts w:ascii="Arial" w:hAnsi="Arial" w:cs="Arial"/>
                <w:b/>
                <w:szCs w:val="18"/>
              </w:rPr>
              <w:t>Federal Requirement</w:t>
            </w:r>
          </w:p>
        </w:tc>
        <w:tc>
          <w:tcPr>
            <w:tcW w:w="8789" w:type="dxa"/>
            <w:shd w:val="clear" w:color="auto" w:fill="D9D9D9" w:themeFill="background1" w:themeFillShade="D9"/>
          </w:tcPr>
          <w:p w14:paraId="61BA5E54" w14:textId="77777777" w:rsidR="00295A25" w:rsidRPr="00723D86" w:rsidRDefault="00295A25" w:rsidP="00723D86">
            <w:pPr>
              <w:rPr>
                <w:rFonts w:ascii="Arial" w:hAnsi="Arial" w:cs="Arial"/>
                <w:b/>
              </w:rPr>
            </w:pPr>
            <w:r w:rsidRPr="00723D86">
              <w:rPr>
                <w:rFonts w:ascii="Arial" w:hAnsi="Arial" w:cs="Arial"/>
                <w:b/>
              </w:rPr>
              <w:t xml:space="preserve">Explanation of How the Requirement will be </w:t>
            </w:r>
            <w:r w:rsidR="00723D86">
              <w:rPr>
                <w:rFonts w:ascii="Arial" w:hAnsi="Arial" w:cs="Arial"/>
                <w:b/>
              </w:rPr>
              <w:t>M</w:t>
            </w:r>
            <w:r w:rsidRPr="00723D86">
              <w:rPr>
                <w:rFonts w:ascii="Arial" w:hAnsi="Arial" w:cs="Arial"/>
                <w:b/>
              </w:rPr>
              <w:t>et</w:t>
            </w:r>
          </w:p>
        </w:tc>
      </w:tr>
      <w:tr w:rsidR="00723D86" w14:paraId="65589F56" w14:textId="77777777" w:rsidTr="003A4D3D">
        <w:tc>
          <w:tcPr>
            <w:tcW w:w="13008" w:type="dxa"/>
            <w:gridSpan w:val="2"/>
            <w:shd w:val="clear" w:color="auto" w:fill="8DB3E2" w:themeFill="text2" w:themeFillTint="66"/>
          </w:tcPr>
          <w:p w14:paraId="3301C112" w14:textId="77777777" w:rsidR="00723D86" w:rsidRPr="00723D86" w:rsidRDefault="00723D86" w:rsidP="00295A25">
            <w:pPr>
              <w:rPr>
                <w:rFonts w:ascii="Arial" w:hAnsi="Arial" w:cs="Arial"/>
              </w:rPr>
            </w:pPr>
            <w:r w:rsidRPr="00723D86">
              <w:rPr>
                <w:rFonts w:ascii="Arial" w:hAnsi="Arial" w:cs="Arial"/>
                <w:b/>
                <w:sz w:val="20"/>
                <w:szCs w:val="18"/>
              </w:rPr>
              <w:t>Overall Requirements</w:t>
            </w:r>
          </w:p>
        </w:tc>
      </w:tr>
      <w:tr w:rsidR="00295A25" w14:paraId="023D5754" w14:textId="77777777" w:rsidTr="00295A25">
        <w:tc>
          <w:tcPr>
            <w:tcW w:w="4219" w:type="dxa"/>
          </w:tcPr>
          <w:p w14:paraId="13E5913E" w14:textId="77777777" w:rsidR="00295A25" w:rsidRPr="00295A25" w:rsidRDefault="00295A25" w:rsidP="00723D86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 w:val="0"/>
              <w:rPr>
                <w:rFonts w:ascii="Arial" w:hAnsi="Arial" w:cs="Times New Roman"/>
                <w:sz w:val="18"/>
                <w:szCs w:val="18"/>
              </w:rPr>
            </w:pPr>
            <w:r w:rsidRPr="00853DFE">
              <w:rPr>
                <w:rFonts w:ascii="Arial" w:hAnsi="Arial" w:cs="Arial"/>
                <w:sz w:val="18"/>
                <w:szCs w:val="18"/>
              </w:rPr>
              <w:t xml:space="preserve">Institutions have acceptable plans in place for </w:t>
            </w:r>
            <w:r w:rsidRPr="006A2C98">
              <w:rPr>
                <w:rFonts w:ascii="Arial" w:hAnsi="Arial" w:cs="Arial"/>
                <w:sz w:val="18"/>
                <w:szCs w:val="18"/>
              </w:rPr>
              <w:t xml:space="preserve">robust </w:t>
            </w:r>
            <w:r w:rsidRPr="006A2C98">
              <w:rPr>
                <w:rFonts w:ascii="Arial" w:hAnsi="Arial" w:cs="Arial"/>
                <w:sz w:val="18"/>
                <w:szCs w:val="18"/>
                <w:lang w:val="en"/>
              </w:rPr>
              <w:t>case management and outbreak response</w:t>
            </w:r>
            <w:r w:rsidRPr="006A2C98">
              <w:rPr>
                <w:rFonts w:ascii="Arial" w:hAnsi="Arial" w:cs="Arial"/>
                <w:sz w:val="18"/>
                <w:szCs w:val="18"/>
                <w:u w:val="single"/>
                <w:lang w:val="en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hyperlink r:id="rId7" w:history="1">
              <w:r w:rsidRPr="006A2C98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https://www.canada.ca/en/public-health/services/diseases/2019-novel-coronavirus-infection/health-professionals/interim-guidance-cases-contacts.html</w:t>
              </w:r>
            </w:hyperlink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853DFE">
              <w:rPr>
                <w:rFonts w:ascii="Arial" w:hAnsi="Arial" w:cs="Arial"/>
                <w:sz w:val="18"/>
                <w:szCs w:val="18"/>
              </w:rPr>
              <w:t xml:space="preserve"> in their communities, and these plans meet the requirements of local and P/T public health guidelines.</w:t>
            </w:r>
            <w:r w:rsidRPr="00853DFE">
              <w:rPr>
                <w:rFonts w:ascii="Arial" w:hAnsi="Arial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789" w:type="dxa"/>
          </w:tcPr>
          <w:p w14:paraId="6901B9AF" w14:textId="77777777" w:rsidR="00295A25" w:rsidRDefault="00295A25" w:rsidP="00295A25"/>
        </w:tc>
      </w:tr>
      <w:tr w:rsidR="00295A25" w14:paraId="793899FD" w14:textId="77777777" w:rsidTr="00295A25">
        <w:tc>
          <w:tcPr>
            <w:tcW w:w="4219" w:type="dxa"/>
          </w:tcPr>
          <w:p w14:paraId="064BE273" w14:textId="77777777" w:rsidR="00295A25" w:rsidRDefault="00295A25" w:rsidP="00723D86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 w:val="0"/>
              <w:rPr>
                <w:rFonts w:ascii="Arial" w:hAnsi="Arial" w:cs="Times New Roman"/>
                <w:sz w:val="18"/>
                <w:szCs w:val="18"/>
              </w:rPr>
            </w:pPr>
            <w:r w:rsidRPr="00853DFE">
              <w:rPr>
                <w:rFonts w:ascii="Arial" w:hAnsi="Arial" w:cs="Times New Roman"/>
                <w:sz w:val="18"/>
                <w:szCs w:val="18"/>
              </w:rPr>
              <w:t xml:space="preserve">Institutions have protocols for </w:t>
            </w:r>
            <w:r w:rsidRPr="00853DFE">
              <w:rPr>
                <w:rFonts w:ascii="Arial" w:hAnsi="Arial" w:cs="Times New Roman"/>
                <w:b/>
                <w:i/>
                <w:sz w:val="18"/>
                <w:szCs w:val="18"/>
              </w:rPr>
              <w:t>notification</w:t>
            </w:r>
            <w:r w:rsidRPr="00853DFE">
              <w:rPr>
                <w:rFonts w:ascii="Arial" w:hAnsi="Arial" w:cs="Times New Roman"/>
                <w:sz w:val="18"/>
                <w:szCs w:val="18"/>
              </w:rPr>
              <w:t xml:space="preserve"> of local and P/T authorities of:</w:t>
            </w:r>
          </w:p>
          <w:p w14:paraId="283AFA59" w14:textId="77777777" w:rsidR="00295A25" w:rsidRPr="00295A25" w:rsidRDefault="00295A25" w:rsidP="00723D86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01" w:lineRule="atLeast"/>
              <w:contextualSpacing w:val="0"/>
              <w:rPr>
                <w:rFonts w:ascii="Arial" w:hAnsi="Arial" w:cs="Times New Roman"/>
                <w:sz w:val="18"/>
                <w:szCs w:val="18"/>
              </w:rPr>
            </w:pPr>
            <w:r w:rsidRPr="00295A25">
              <w:rPr>
                <w:rFonts w:ascii="Arial" w:hAnsi="Arial" w:cs="Times New Roman"/>
                <w:sz w:val="18"/>
                <w:szCs w:val="18"/>
              </w:rPr>
              <w:t xml:space="preserve">Any </w:t>
            </w:r>
            <w:r w:rsidRPr="00295A25">
              <w:rPr>
                <w:rFonts w:ascii="Arial" w:hAnsi="Arial"/>
                <w:b/>
                <w:sz w:val="18"/>
                <w:szCs w:val="18"/>
                <w:lang w:val="en-US"/>
              </w:rPr>
              <w:t>compliance</w:t>
            </w:r>
            <w:r w:rsidRPr="00295A25">
              <w:rPr>
                <w:rFonts w:ascii="Arial" w:hAnsi="Arial" w:cs="Times New Roman"/>
                <w:sz w:val="18"/>
                <w:szCs w:val="18"/>
              </w:rPr>
              <w:t xml:space="preserve"> issues within the 14-day mandatory quarantine p</w:t>
            </w:r>
            <w:r>
              <w:rPr>
                <w:rFonts w:ascii="Arial" w:hAnsi="Arial" w:cs="Times New Roman"/>
                <w:sz w:val="18"/>
                <w:szCs w:val="18"/>
              </w:rPr>
              <w:t>eriod</w:t>
            </w:r>
          </w:p>
        </w:tc>
        <w:tc>
          <w:tcPr>
            <w:tcW w:w="8789" w:type="dxa"/>
          </w:tcPr>
          <w:p w14:paraId="79A2E503" w14:textId="77777777" w:rsidR="00295A25" w:rsidRDefault="00295A25" w:rsidP="00295A25"/>
        </w:tc>
      </w:tr>
      <w:tr w:rsidR="00295A25" w14:paraId="141D0A01" w14:textId="77777777" w:rsidTr="00295A25">
        <w:tc>
          <w:tcPr>
            <w:tcW w:w="4219" w:type="dxa"/>
          </w:tcPr>
          <w:p w14:paraId="0B7864BE" w14:textId="77777777" w:rsidR="00295A25" w:rsidRPr="00295A25" w:rsidRDefault="00295A25" w:rsidP="00723D8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rPr>
                <w:rFonts w:ascii="Arial" w:hAnsi="Arial" w:cs="Times New Roman"/>
                <w:sz w:val="18"/>
                <w:szCs w:val="18"/>
              </w:rPr>
            </w:pPr>
            <w:r w:rsidRPr="007C6709">
              <w:rPr>
                <w:rFonts w:ascii="Arial" w:hAnsi="Arial"/>
                <w:sz w:val="18"/>
                <w:szCs w:val="18"/>
              </w:rPr>
              <w:t>Public communications protocols have been established for COVID-19 outbreaks that may impact or implicate international students or their immediate family members.</w:t>
            </w:r>
            <w:r w:rsidRPr="007C6709">
              <w:rPr>
                <w:rFonts w:ascii="Arial" w:hAnsi="Arial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789" w:type="dxa"/>
          </w:tcPr>
          <w:p w14:paraId="24BD7ACE" w14:textId="77777777" w:rsidR="00295A25" w:rsidRDefault="00295A25" w:rsidP="00295A25"/>
        </w:tc>
      </w:tr>
      <w:tr w:rsidR="00295A25" w14:paraId="35FDC728" w14:textId="77777777" w:rsidTr="00295A25">
        <w:tc>
          <w:tcPr>
            <w:tcW w:w="4219" w:type="dxa"/>
          </w:tcPr>
          <w:p w14:paraId="391581AF" w14:textId="77777777" w:rsidR="00295A25" w:rsidRDefault="00295A25" w:rsidP="00723D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</w:pPr>
            <w:r w:rsidRPr="00295A25">
              <w:rPr>
                <w:rFonts w:ascii="Arial" w:hAnsi="Arial" w:cs="Times New Roman"/>
                <w:sz w:val="18"/>
                <w:szCs w:val="18"/>
              </w:rPr>
              <w:t xml:space="preserve">The institutional requirements in this table are maintained for </w:t>
            </w:r>
            <w:r w:rsidRPr="00295A25">
              <w:rPr>
                <w:rFonts w:ascii="Arial" w:hAnsi="Arial"/>
                <w:sz w:val="18"/>
                <w:szCs w:val="18"/>
              </w:rPr>
              <w:t>as</w:t>
            </w:r>
            <w:r w:rsidRPr="00295A25">
              <w:rPr>
                <w:rFonts w:ascii="Arial" w:hAnsi="Arial" w:cs="Times New Roman"/>
                <w:sz w:val="18"/>
                <w:szCs w:val="18"/>
              </w:rPr>
              <w:t xml:space="preserve"> long as the institution appears on the P/T List.</w:t>
            </w:r>
          </w:p>
        </w:tc>
        <w:tc>
          <w:tcPr>
            <w:tcW w:w="8789" w:type="dxa"/>
          </w:tcPr>
          <w:p w14:paraId="091CEEB2" w14:textId="77777777" w:rsidR="00295A25" w:rsidRDefault="00295A25" w:rsidP="00295A25"/>
        </w:tc>
      </w:tr>
      <w:tr w:rsidR="00723D86" w14:paraId="73138901" w14:textId="77777777" w:rsidTr="00E47E18">
        <w:tc>
          <w:tcPr>
            <w:tcW w:w="13008" w:type="dxa"/>
            <w:gridSpan w:val="2"/>
            <w:shd w:val="clear" w:color="auto" w:fill="8DB3E2" w:themeFill="text2" w:themeFillTint="66"/>
          </w:tcPr>
          <w:p w14:paraId="63CE0E9D" w14:textId="77777777" w:rsidR="00723D86" w:rsidRPr="00723D86" w:rsidRDefault="00723D86" w:rsidP="00723D86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723D86">
              <w:rPr>
                <w:rFonts w:ascii="Arial" w:hAnsi="Arial" w:cs="Arial"/>
                <w:b/>
                <w:sz w:val="20"/>
                <w:szCs w:val="18"/>
              </w:rPr>
              <w:t>Pre-Arrival Requirements for Institutions</w:t>
            </w:r>
          </w:p>
        </w:tc>
      </w:tr>
      <w:tr w:rsidR="00295A25" w14:paraId="63315F0B" w14:textId="77777777" w:rsidTr="00295A25">
        <w:tc>
          <w:tcPr>
            <w:tcW w:w="4219" w:type="dxa"/>
          </w:tcPr>
          <w:p w14:paraId="4F7BE1C0" w14:textId="77777777" w:rsidR="00295A25" w:rsidRPr="00723D86" w:rsidRDefault="00295A25" w:rsidP="00723D86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01" w:lineRule="atLeast"/>
              <w:contextualSpacing w:val="0"/>
              <w:rPr>
                <w:rFonts w:ascii="Arial" w:hAnsi="Arial"/>
                <w:sz w:val="18"/>
                <w:szCs w:val="18"/>
                <w:lang w:val="en-US"/>
              </w:rPr>
            </w:pPr>
            <w:r w:rsidRPr="00853DFE">
              <w:rPr>
                <w:rFonts w:ascii="Arial" w:hAnsi="Arial"/>
                <w:sz w:val="18"/>
                <w:szCs w:val="18"/>
              </w:rPr>
              <w:t xml:space="preserve">Pre-arrival requirements are communicated to international students and their co-arriving immediate family members </w:t>
            </w:r>
            <w:r w:rsidRPr="00853DFE">
              <w:rPr>
                <w:rFonts w:ascii="Arial" w:hAnsi="Arial"/>
                <w:b/>
                <w:i/>
                <w:sz w:val="18"/>
                <w:szCs w:val="18"/>
              </w:rPr>
              <w:t>in advance</w:t>
            </w:r>
            <w:r w:rsidRPr="00853DFE">
              <w:rPr>
                <w:rFonts w:ascii="Arial" w:hAnsi="Arial"/>
                <w:sz w:val="18"/>
                <w:szCs w:val="18"/>
              </w:rPr>
              <w:t xml:space="preserve"> of travel to Canada.</w:t>
            </w:r>
          </w:p>
        </w:tc>
        <w:tc>
          <w:tcPr>
            <w:tcW w:w="8789" w:type="dxa"/>
          </w:tcPr>
          <w:p w14:paraId="5E905C4A" w14:textId="77777777" w:rsidR="00295A25" w:rsidRDefault="00295A25" w:rsidP="00295A25"/>
        </w:tc>
      </w:tr>
      <w:tr w:rsidR="00295A25" w14:paraId="554D4980" w14:textId="77777777" w:rsidTr="00295A25">
        <w:tc>
          <w:tcPr>
            <w:tcW w:w="4219" w:type="dxa"/>
          </w:tcPr>
          <w:p w14:paraId="781812DE" w14:textId="77777777" w:rsidR="00295A25" w:rsidRPr="00723D86" w:rsidRDefault="00295A25" w:rsidP="00723D86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01" w:lineRule="atLeast"/>
              <w:contextualSpacing w:val="0"/>
              <w:rPr>
                <w:rFonts w:ascii="Arial" w:hAnsi="Arial"/>
                <w:sz w:val="18"/>
                <w:szCs w:val="18"/>
                <w:lang w:val="en-US"/>
              </w:rPr>
            </w:pPr>
            <w:r w:rsidRPr="00853DFE">
              <w:rPr>
                <w:rFonts w:ascii="Arial" w:hAnsi="Arial"/>
                <w:sz w:val="18"/>
                <w:szCs w:val="18"/>
                <w:lang w:val="en-US"/>
              </w:rPr>
              <w:t xml:space="preserve">As a best practice, international students and their co-arriving immediate family members are encouraged to </w:t>
            </w:r>
            <w:r w:rsidRPr="00853DFE">
              <w:rPr>
                <w:rFonts w:ascii="Arial" w:hAnsi="Arial"/>
                <w:b/>
                <w:i/>
                <w:sz w:val="18"/>
                <w:szCs w:val="18"/>
                <w:lang w:val="en-US"/>
              </w:rPr>
              <w:t>download the Government of Canada’s ArriveCAN</w:t>
            </w:r>
            <w:r w:rsidRPr="00853DFE">
              <w:rPr>
                <w:rFonts w:ascii="Arial" w:hAnsi="Arial"/>
                <w:sz w:val="18"/>
                <w:szCs w:val="18"/>
                <w:lang w:val="en-US"/>
              </w:rPr>
              <w:t xml:space="preserve"> application prior to arrival at the border and complete the information required.  </w:t>
            </w:r>
          </w:p>
        </w:tc>
        <w:tc>
          <w:tcPr>
            <w:tcW w:w="8789" w:type="dxa"/>
          </w:tcPr>
          <w:p w14:paraId="4E98C1BD" w14:textId="77777777" w:rsidR="00295A25" w:rsidRDefault="00295A25" w:rsidP="00295A25"/>
        </w:tc>
      </w:tr>
      <w:tr w:rsidR="00295A25" w14:paraId="769BAB19" w14:textId="77777777" w:rsidTr="00295A25">
        <w:tc>
          <w:tcPr>
            <w:tcW w:w="4219" w:type="dxa"/>
          </w:tcPr>
          <w:p w14:paraId="1109852D" w14:textId="77777777" w:rsidR="00295A25" w:rsidRPr="00723D86" w:rsidRDefault="00295A25" w:rsidP="00723D86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01" w:lineRule="atLeast"/>
              <w:contextualSpacing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53DFE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Institutions provide appropriate </w:t>
            </w:r>
            <w:r w:rsidRPr="00853DFE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transportation of international students and their co-arriving immediate family members to a 14-day quarantine location</w:t>
            </w:r>
            <w:r w:rsidRPr="00853DFE">
              <w:rPr>
                <w:rFonts w:ascii="Arial" w:hAnsi="Arial" w:cs="Arial"/>
                <w:sz w:val="18"/>
                <w:szCs w:val="18"/>
                <w:lang w:val="en-US"/>
              </w:rPr>
              <w:t>, consistent with Government of Canada recommendations (i.e. wearing a mask for onward domestic travel; travelling directly to place of quarantine);</w:t>
            </w:r>
          </w:p>
        </w:tc>
        <w:tc>
          <w:tcPr>
            <w:tcW w:w="8789" w:type="dxa"/>
          </w:tcPr>
          <w:p w14:paraId="3546C260" w14:textId="77777777" w:rsidR="00295A25" w:rsidRDefault="00295A25" w:rsidP="00295A25"/>
        </w:tc>
      </w:tr>
      <w:tr w:rsidR="00295A25" w14:paraId="5A764E33" w14:textId="77777777" w:rsidTr="00295A25">
        <w:tc>
          <w:tcPr>
            <w:tcW w:w="4219" w:type="dxa"/>
          </w:tcPr>
          <w:p w14:paraId="4CFFD033" w14:textId="77777777" w:rsidR="00295A25" w:rsidRPr="00853DFE" w:rsidRDefault="00295A25" w:rsidP="00723D86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01" w:lineRule="atLeast"/>
              <w:contextualSpacing w:val="0"/>
              <w:rPr>
                <w:rFonts w:ascii="Arial" w:hAnsi="Arial"/>
                <w:sz w:val="18"/>
                <w:szCs w:val="18"/>
                <w:lang w:val="en-US"/>
              </w:rPr>
            </w:pPr>
            <w:r w:rsidRPr="00853DFE">
              <w:rPr>
                <w:rFonts w:ascii="Arial" w:hAnsi="Arial"/>
                <w:b/>
                <w:i/>
                <w:sz w:val="18"/>
                <w:szCs w:val="18"/>
                <w:lang w:val="en-US"/>
              </w:rPr>
              <w:t>Mandatory 14-day quarantine</w:t>
            </w:r>
            <w:r w:rsidRPr="00853DFE">
              <w:rPr>
                <w:rFonts w:ascii="Arial" w:hAnsi="Arial"/>
                <w:sz w:val="18"/>
                <w:szCs w:val="18"/>
                <w:lang w:val="en-US"/>
              </w:rPr>
              <w:t xml:space="preserve"> by international students and co-arriving immediate family members is provided at:</w:t>
            </w:r>
          </w:p>
          <w:p w14:paraId="0CE30095" w14:textId="77777777" w:rsidR="00295A25" w:rsidRDefault="00295A25" w:rsidP="00723D86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01" w:lineRule="atLeast"/>
              <w:contextualSpacing w:val="0"/>
              <w:rPr>
                <w:rFonts w:ascii="Arial" w:hAnsi="Arial"/>
                <w:sz w:val="18"/>
                <w:szCs w:val="18"/>
                <w:lang w:val="en-US"/>
              </w:rPr>
            </w:pPr>
            <w:r w:rsidRPr="00B66F95">
              <w:rPr>
                <w:rFonts w:ascii="Arial" w:hAnsi="Arial"/>
                <w:sz w:val="18"/>
                <w:szCs w:val="18"/>
                <w:lang w:val="en-US"/>
              </w:rPr>
              <w:t xml:space="preserve">the institution; or </w:t>
            </w:r>
          </w:p>
          <w:p w14:paraId="7B9A159D" w14:textId="77777777" w:rsidR="00295A25" w:rsidRPr="00295A25" w:rsidRDefault="00295A25" w:rsidP="00723D86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01" w:lineRule="atLeast"/>
              <w:contextualSpacing w:val="0"/>
              <w:rPr>
                <w:rFonts w:ascii="Arial" w:hAnsi="Arial"/>
                <w:sz w:val="18"/>
                <w:szCs w:val="18"/>
                <w:lang w:val="en-US"/>
              </w:rPr>
            </w:pPr>
            <w:r w:rsidRPr="00295A25">
              <w:rPr>
                <w:rFonts w:ascii="Arial" w:hAnsi="Arial"/>
                <w:sz w:val="18"/>
                <w:szCs w:val="18"/>
                <w:lang w:val="en-US"/>
              </w:rPr>
              <w:t>a private quarantine location that meets the requirements set out under 14-Day Quarantine Requirements, with arrangements made prior to arrival and assessed to be acceptable by the Government of Canada at the time and point of entry.</w:t>
            </w:r>
          </w:p>
        </w:tc>
        <w:tc>
          <w:tcPr>
            <w:tcW w:w="8789" w:type="dxa"/>
          </w:tcPr>
          <w:p w14:paraId="613C1ECB" w14:textId="77777777" w:rsidR="00295A25" w:rsidRDefault="00295A25" w:rsidP="00295A25"/>
        </w:tc>
      </w:tr>
      <w:tr w:rsidR="00723D86" w14:paraId="10C79D23" w14:textId="77777777" w:rsidTr="00723D86">
        <w:trPr>
          <w:trHeight w:val="244"/>
        </w:trPr>
        <w:tc>
          <w:tcPr>
            <w:tcW w:w="13008" w:type="dxa"/>
            <w:gridSpan w:val="2"/>
            <w:shd w:val="clear" w:color="auto" w:fill="8DB3E2" w:themeFill="text2" w:themeFillTint="66"/>
          </w:tcPr>
          <w:p w14:paraId="07A2EF6B" w14:textId="77777777" w:rsidR="00723D86" w:rsidRDefault="00723D86" w:rsidP="00295A25">
            <w:r w:rsidRPr="00723D86">
              <w:rPr>
                <w:rFonts w:ascii="Arial" w:hAnsi="Arial" w:cs="Arial"/>
                <w:b/>
                <w:sz w:val="20"/>
                <w:szCs w:val="18"/>
              </w:rPr>
              <w:t>14-Day Quarantine Requirements</w:t>
            </w:r>
          </w:p>
        </w:tc>
      </w:tr>
      <w:tr w:rsidR="00295A25" w14:paraId="434535A6" w14:textId="77777777" w:rsidTr="00295A25">
        <w:tc>
          <w:tcPr>
            <w:tcW w:w="4219" w:type="dxa"/>
          </w:tcPr>
          <w:p w14:paraId="54E40335" w14:textId="77777777" w:rsidR="00295A25" w:rsidRPr="00295A25" w:rsidRDefault="00295A25" w:rsidP="00723D86">
            <w:pPr>
              <w:pStyle w:val="Pa5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Times New Roman"/>
                <w:sz w:val="18"/>
                <w:szCs w:val="18"/>
                <w:lang w:val="en-CA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Institutions have developed and </w:t>
            </w:r>
            <w:r w:rsidRPr="005A4CE4">
              <w:rPr>
                <w:rFonts w:ascii="Arial" w:hAnsi="Arial"/>
                <w:sz w:val="18"/>
                <w:szCs w:val="18"/>
              </w:rPr>
              <w:t xml:space="preserve">implemented restart plans that include </w:t>
            </w:r>
            <w:r w:rsidRPr="000B782E">
              <w:rPr>
                <w:rFonts w:ascii="Arial" w:hAnsi="Arial"/>
                <w:b/>
                <w:i/>
                <w:sz w:val="18"/>
                <w:szCs w:val="18"/>
              </w:rPr>
              <w:t>quarantine arrangements for international students and co-arriving immediate family members</w:t>
            </w:r>
            <w:r>
              <w:rPr>
                <w:rFonts w:ascii="Arial" w:hAnsi="Arial"/>
                <w:sz w:val="18"/>
                <w:szCs w:val="18"/>
              </w:rPr>
              <w:t xml:space="preserve"> that support the</w:t>
            </w:r>
            <w:r w:rsidRPr="005A4CE4">
              <w:rPr>
                <w:rFonts w:ascii="Arial" w:hAnsi="Arial"/>
                <w:sz w:val="18"/>
                <w:szCs w:val="18"/>
              </w:rPr>
              <w:t xml:space="preserve"> minimum requirements</w:t>
            </w:r>
            <w:r>
              <w:rPr>
                <w:rFonts w:ascii="Arial" w:hAnsi="Arial"/>
                <w:sz w:val="18"/>
                <w:szCs w:val="18"/>
              </w:rPr>
              <w:t xml:space="preserve"> listed below.</w:t>
            </w:r>
          </w:p>
        </w:tc>
        <w:tc>
          <w:tcPr>
            <w:tcW w:w="8789" w:type="dxa"/>
          </w:tcPr>
          <w:p w14:paraId="4A5BEAA2" w14:textId="77777777" w:rsidR="00295A25" w:rsidRDefault="00295A25" w:rsidP="00295A25"/>
        </w:tc>
      </w:tr>
      <w:tr w:rsidR="00295A25" w14:paraId="4FEF745B" w14:textId="77777777" w:rsidTr="00295A25">
        <w:tc>
          <w:tcPr>
            <w:tcW w:w="4219" w:type="dxa"/>
          </w:tcPr>
          <w:p w14:paraId="5127F141" w14:textId="77777777" w:rsidR="00295A25" w:rsidRPr="00295A25" w:rsidRDefault="00295A25" w:rsidP="00723D86">
            <w:pPr>
              <w:pStyle w:val="Pa5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5A4CE4">
              <w:rPr>
                <w:rFonts w:ascii="Arial" w:hAnsi="Arial" w:cs="Arial"/>
                <w:sz w:val="18"/>
                <w:szCs w:val="18"/>
              </w:rPr>
              <w:t xml:space="preserve">International students and co-arriving immediate family members are responsible for </w:t>
            </w:r>
            <w:r w:rsidRPr="000B782E">
              <w:rPr>
                <w:rFonts w:ascii="Arial" w:hAnsi="Arial" w:cs="Arial"/>
                <w:b/>
                <w:i/>
                <w:sz w:val="18"/>
                <w:szCs w:val="18"/>
              </w:rPr>
              <w:t>on-going self-monitoring and assessment of COVID-19 symptoms</w:t>
            </w:r>
            <w:r w:rsidRPr="005A4CE4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8789" w:type="dxa"/>
          </w:tcPr>
          <w:p w14:paraId="045F1D30" w14:textId="77777777" w:rsidR="00295A25" w:rsidRPr="00723D86" w:rsidRDefault="00723D86" w:rsidP="00295A25">
            <w:pPr>
              <w:rPr>
                <w:rFonts w:ascii="Arial" w:hAnsi="Arial" w:cs="Arial"/>
                <w:i/>
              </w:rPr>
            </w:pPr>
            <w:r w:rsidRPr="00723D86">
              <w:rPr>
                <w:rFonts w:ascii="Arial" w:hAnsi="Arial" w:cs="Arial"/>
                <w:i/>
                <w:sz w:val="18"/>
              </w:rPr>
              <w:t>How will institutions support international students and co-arriving immediate family members to fulfill this requirement?</w:t>
            </w:r>
          </w:p>
        </w:tc>
      </w:tr>
      <w:tr w:rsidR="00295A25" w14:paraId="1F3A229C" w14:textId="77777777" w:rsidTr="00295A25">
        <w:tc>
          <w:tcPr>
            <w:tcW w:w="4219" w:type="dxa"/>
          </w:tcPr>
          <w:p w14:paraId="304FB08F" w14:textId="77777777" w:rsidR="00295A25" w:rsidRPr="00295A25" w:rsidRDefault="00295A25" w:rsidP="00723D86">
            <w:pPr>
              <w:pStyle w:val="Pa5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5A4CE4">
              <w:rPr>
                <w:rFonts w:ascii="Arial" w:hAnsi="Arial" w:cs="Arial"/>
                <w:sz w:val="18"/>
                <w:szCs w:val="18"/>
              </w:rPr>
              <w:t xml:space="preserve">As a best practice, the </w:t>
            </w:r>
            <w:r w:rsidRPr="00695F6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ArriveCAN </w:t>
            </w:r>
            <w:r w:rsidRPr="005A4CE4">
              <w:rPr>
                <w:rFonts w:ascii="Arial" w:hAnsi="Arial" w:cs="Arial"/>
                <w:sz w:val="18"/>
                <w:szCs w:val="18"/>
              </w:rPr>
              <w:t>application will be used by international students and co-arriving family members within 48 hours after arrival in Canada, and fo</w:t>
            </w:r>
            <w:r>
              <w:rPr>
                <w:rFonts w:ascii="Arial" w:hAnsi="Arial" w:cs="Arial"/>
                <w:sz w:val="18"/>
                <w:szCs w:val="18"/>
              </w:rPr>
              <w:t>r their daily symptom reporting</w:t>
            </w:r>
          </w:p>
        </w:tc>
        <w:tc>
          <w:tcPr>
            <w:tcW w:w="8789" w:type="dxa"/>
          </w:tcPr>
          <w:p w14:paraId="7C352E32" w14:textId="77777777" w:rsidR="00295A25" w:rsidRDefault="00723D86" w:rsidP="00295A25">
            <w:r w:rsidRPr="00723D86">
              <w:rPr>
                <w:rFonts w:ascii="Arial" w:hAnsi="Arial" w:cs="Arial"/>
                <w:i/>
                <w:sz w:val="18"/>
              </w:rPr>
              <w:t>How will institutions support international students and co-arriving immediate family members to fulfill this requirement?</w:t>
            </w:r>
          </w:p>
        </w:tc>
      </w:tr>
      <w:tr w:rsidR="00295A25" w14:paraId="3E7B26B5" w14:textId="77777777" w:rsidTr="00295A25">
        <w:tc>
          <w:tcPr>
            <w:tcW w:w="4219" w:type="dxa"/>
          </w:tcPr>
          <w:p w14:paraId="144E8AA0" w14:textId="77777777" w:rsidR="00295A25" w:rsidRPr="005A4CE4" w:rsidRDefault="00295A25" w:rsidP="00723D86">
            <w:pPr>
              <w:pStyle w:val="Pa5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5A4CE4">
              <w:rPr>
                <w:rFonts w:ascii="Arial" w:hAnsi="Arial" w:cs="Arial"/>
                <w:sz w:val="18"/>
                <w:szCs w:val="18"/>
              </w:rPr>
              <w:t xml:space="preserve">Appropriate </w:t>
            </w:r>
            <w:r w:rsidRPr="000B782E">
              <w:rPr>
                <w:rFonts w:ascii="Arial" w:hAnsi="Arial" w:cs="Arial"/>
                <w:b/>
                <w:i/>
                <w:sz w:val="18"/>
                <w:szCs w:val="18"/>
              </w:rPr>
              <w:t>individual accommodation</w:t>
            </w:r>
            <w:r w:rsidRPr="005A4CE4">
              <w:rPr>
                <w:rFonts w:ascii="Arial" w:hAnsi="Arial" w:cs="Arial"/>
                <w:sz w:val="18"/>
                <w:szCs w:val="18"/>
              </w:rPr>
              <w:t xml:space="preserve"> options for the 14-day quarantine period </w:t>
            </w:r>
            <w:r>
              <w:rPr>
                <w:rFonts w:ascii="Arial" w:hAnsi="Arial" w:cs="Arial"/>
                <w:sz w:val="18"/>
                <w:szCs w:val="18"/>
              </w:rPr>
              <w:t xml:space="preserve">are provided </w:t>
            </w:r>
            <w:r w:rsidRPr="005A4CE4">
              <w:rPr>
                <w:rFonts w:ascii="Arial" w:hAnsi="Arial" w:cs="Arial"/>
                <w:sz w:val="18"/>
                <w:szCs w:val="18"/>
              </w:rPr>
              <w:t xml:space="preserve">consistent with current Orders in Council under the </w:t>
            </w:r>
            <w:r w:rsidRPr="00881296">
              <w:rPr>
                <w:rFonts w:ascii="Arial" w:hAnsi="Arial" w:cs="Arial"/>
                <w:i/>
                <w:sz w:val="18"/>
                <w:szCs w:val="18"/>
              </w:rPr>
              <w:t>Quarantine Act</w:t>
            </w:r>
            <w:r w:rsidRPr="005A4CE4">
              <w:rPr>
                <w:rFonts w:ascii="Arial" w:hAnsi="Arial" w:cs="Arial"/>
                <w:sz w:val="18"/>
                <w:szCs w:val="18"/>
              </w:rPr>
              <w:t xml:space="preserve"> and guidelines of the Government of Canada, as w</w:t>
            </w:r>
            <w:r>
              <w:rPr>
                <w:rFonts w:ascii="Arial" w:hAnsi="Arial" w:cs="Arial"/>
                <w:sz w:val="18"/>
                <w:szCs w:val="18"/>
              </w:rPr>
              <w:t>ell as the requirements of the i</w:t>
            </w:r>
            <w:r w:rsidRPr="005A4CE4">
              <w:rPr>
                <w:rFonts w:ascii="Arial" w:hAnsi="Arial" w:cs="Arial"/>
                <w:sz w:val="18"/>
                <w:szCs w:val="18"/>
              </w:rPr>
              <w:t>nstitution’s local and provincial/territorial public health authorities:</w:t>
            </w:r>
          </w:p>
          <w:p w14:paraId="2428C856" w14:textId="77777777" w:rsidR="00295A25" w:rsidRPr="005A4CE4" w:rsidRDefault="00295A25" w:rsidP="00723D86">
            <w:pPr>
              <w:pStyle w:val="Default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5A4CE4">
              <w:rPr>
                <w:sz w:val="18"/>
                <w:szCs w:val="18"/>
                <w:lang w:val="en-US"/>
              </w:rPr>
              <w:lastRenderedPageBreak/>
              <w:t xml:space="preserve">Confirmation that students are symptom free, and have a suitable isolation plan </w:t>
            </w:r>
            <w:r>
              <w:rPr>
                <w:sz w:val="18"/>
                <w:szCs w:val="18"/>
                <w:lang w:val="en-US"/>
              </w:rPr>
              <w:t>ensuring they</w:t>
            </w:r>
            <w:r w:rsidRPr="005A4CE4">
              <w:rPr>
                <w:sz w:val="18"/>
                <w:szCs w:val="18"/>
                <w:lang w:val="en-US"/>
              </w:rPr>
              <w:t xml:space="preserve"> will not be stayi</w:t>
            </w:r>
            <w:r>
              <w:rPr>
                <w:sz w:val="18"/>
                <w:szCs w:val="18"/>
                <w:lang w:val="en-US"/>
              </w:rPr>
              <w:t xml:space="preserve">ng with vulnerable populations or </w:t>
            </w:r>
            <w:r w:rsidRPr="005A4CE4">
              <w:rPr>
                <w:sz w:val="18"/>
                <w:szCs w:val="18"/>
                <w:lang w:val="en-US"/>
              </w:rPr>
              <w:t>living in a communal or group setting, and will have access to the necessities of life;</w:t>
            </w:r>
          </w:p>
          <w:p w14:paraId="4B9A4529" w14:textId="77777777" w:rsidR="00295A25" w:rsidRDefault="00295A25" w:rsidP="00723D86">
            <w:pPr>
              <w:pStyle w:val="Defaul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18"/>
                <w:szCs w:val="18"/>
              </w:rPr>
            </w:pPr>
            <w:r w:rsidRPr="00853DFE">
              <w:rPr>
                <w:sz w:val="18"/>
                <w:szCs w:val="18"/>
              </w:rPr>
              <w:t xml:space="preserve">Support for all quarantined individuals throughout the 14-day quarantine period, </w:t>
            </w:r>
            <w:r w:rsidRPr="00295A25">
              <w:rPr>
                <w:sz w:val="18"/>
                <w:szCs w:val="18"/>
                <w:lang w:val="en-US"/>
              </w:rPr>
              <w:t>including</w:t>
            </w:r>
            <w:r w:rsidRPr="00853DFE">
              <w:rPr>
                <w:sz w:val="18"/>
                <w:szCs w:val="18"/>
              </w:rPr>
              <w:t xml:space="preserve"> but not limited to food, medical care and COVID-19 infection</w:t>
            </w:r>
            <w:r w:rsidRPr="00B4066F">
              <w:t xml:space="preserve"> </w:t>
            </w:r>
            <w:r w:rsidRPr="00853DFE">
              <w:rPr>
                <w:sz w:val="18"/>
                <w:szCs w:val="18"/>
              </w:rPr>
              <w:t>control information and training;</w:t>
            </w:r>
          </w:p>
          <w:p w14:paraId="785C1F64" w14:textId="77777777" w:rsidR="00295A25" w:rsidRPr="00295A25" w:rsidRDefault="00295A25" w:rsidP="00723D86">
            <w:pPr>
              <w:pStyle w:val="Pa5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644206">
              <w:rPr>
                <w:rFonts w:ascii="Arial" w:hAnsi="Arial" w:cs="Arial"/>
                <w:sz w:val="18"/>
                <w:szCs w:val="18"/>
              </w:rPr>
              <w:t>Regular and robust institutional monitoring of</w:t>
            </w:r>
            <w:r w:rsidRPr="00644206">
              <w:rPr>
                <w:rFonts w:ascii="Arial" w:hAnsi="Arial" w:cs="Arial"/>
              </w:rPr>
              <w:t xml:space="preserve"> </w:t>
            </w:r>
            <w:r w:rsidRPr="00644206">
              <w:rPr>
                <w:rFonts w:ascii="Arial" w:hAnsi="Arial" w:cs="Arial"/>
                <w:sz w:val="18"/>
                <w:szCs w:val="18"/>
              </w:rPr>
              <w:t xml:space="preserve">quarantined individuals throughout the 14-day quarantine period for COVID-19 symptoms, general well-being, compliance with quarantine requirements, with emphasis on individual COVID-19 infection control practices; </w:t>
            </w:r>
          </w:p>
        </w:tc>
        <w:tc>
          <w:tcPr>
            <w:tcW w:w="8789" w:type="dxa"/>
          </w:tcPr>
          <w:p w14:paraId="012D35F2" w14:textId="77777777" w:rsidR="00295A25" w:rsidRDefault="00295A25" w:rsidP="00295A25"/>
        </w:tc>
      </w:tr>
      <w:tr w:rsidR="00295A25" w14:paraId="746D51E9" w14:textId="77777777" w:rsidTr="00295A25">
        <w:tc>
          <w:tcPr>
            <w:tcW w:w="4219" w:type="dxa"/>
          </w:tcPr>
          <w:p w14:paraId="1588C486" w14:textId="77777777" w:rsidR="00295A25" w:rsidRPr="00295A25" w:rsidRDefault="00295A25" w:rsidP="00723D86">
            <w:pPr>
              <w:pStyle w:val="Pa5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Arial"/>
                <w:color w:val="0000FF" w:themeColor="hyperlink"/>
                <w:sz w:val="18"/>
                <w:szCs w:val="18"/>
                <w:u w:val="single"/>
              </w:rPr>
            </w:pPr>
            <w:r w:rsidRPr="00644206">
              <w:rPr>
                <w:rFonts w:ascii="Arial" w:hAnsi="Arial" w:cs="Arial"/>
                <w:sz w:val="18"/>
                <w:szCs w:val="18"/>
              </w:rPr>
              <w:t xml:space="preserve">Promotion of </w:t>
            </w:r>
            <w:r w:rsidRPr="00644206">
              <w:rPr>
                <w:rFonts w:ascii="Arial" w:hAnsi="Arial" w:cs="Arial"/>
                <w:sz w:val="18"/>
                <w:szCs w:val="18"/>
                <w:lang w:val="en"/>
              </w:rPr>
              <w:t xml:space="preserve">reliable, accurate messages about COVID-19, including </w:t>
            </w:r>
            <w:r w:rsidRPr="006A2C98">
              <w:rPr>
                <w:rFonts w:ascii="Arial" w:hAnsi="Arial" w:cs="Arial"/>
                <w:sz w:val="18"/>
                <w:szCs w:val="18"/>
                <w:lang w:val="en"/>
              </w:rPr>
              <w:t>messaging around COVID-19 related stigma</w:t>
            </w:r>
            <w:r>
              <w:rPr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>
              <w:rPr>
                <w:rStyle w:val="Hyperlink"/>
                <w:rFonts w:ascii="Arial" w:hAnsi="Arial" w:cs="Arial"/>
                <w:sz w:val="18"/>
                <w:szCs w:val="18"/>
                <w:lang w:val="en"/>
              </w:rPr>
              <w:t xml:space="preserve"> (</w:t>
            </w:r>
            <w:hyperlink r:id="rId8" w:history="1">
              <w:r w:rsidRPr="006A2C98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https://www.who.int/docs/default-source/coronaviruse/covid19-stigma-guide.pdf</w:t>
              </w:r>
            </w:hyperlink>
            <w:r w:rsidRPr="00F60312">
              <w:rPr>
                <w:rStyle w:val="Hyperlink"/>
                <w:rFonts w:ascii="Arial" w:hAnsi="Arial" w:cs="Arial"/>
                <w:b/>
                <w:sz w:val="18"/>
                <w:szCs w:val="18"/>
                <w:lang w:val="en"/>
              </w:rPr>
              <w:t>)</w:t>
            </w:r>
            <w:r w:rsidRPr="00F60312">
              <w:rPr>
                <w:rStyle w:val="Hyperlink"/>
                <w:rFonts w:ascii="Arial" w:hAnsi="Arial" w:cs="Arial"/>
                <w:sz w:val="18"/>
                <w:szCs w:val="18"/>
                <w:lang w:val="en"/>
              </w:rPr>
              <w:t xml:space="preserve"> and anti-racisms supports; and</w:t>
            </w:r>
          </w:p>
        </w:tc>
        <w:tc>
          <w:tcPr>
            <w:tcW w:w="8789" w:type="dxa"/>
          </w:tcPr>
          <w:p w14:paraId="3AE814A8" w14:textId="77777777" w:rsidR="00295A25" w:rsidRDefault="00295A25" w:rsidP="00295A25"/>
        </w:tc>
      </w:tr>
      <w:tr w:rsidR="00295A25" w14:paraId="5EA05D04" w14:textId="77777777" w:rsidTr="00295A25">
        <w:tc>
          <w:tcPr>
            <w:tcW w:w="4219" w:type="dxa"/>
          </w:tcPr>
          <w:p w14:paraId="20EC5287" w14:textId="77777777" w:rsidR="00295A25" w:rsidRPr="00295A25" w:rsidRDefault="00295A25" w:rsidP="00723D86">
            <w:pPr>
              <w:pStyle w:val="Pa5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295A25">
              <w:rPr>
                <w:rFonts w:ascii="Arial" w:hAnsi="Arial" w:cs="Arial"/>
                <w:sz w:val="18"/>
                <w:szCs w:val="18"/>
              </w:rPr>
              <w:t>Mitigation of social barriers to support student compliance with individual COVID-19 infection control practices.</w:t>
            </w:r>
            <w:r w:rsidRPr="00F60312">
              <w:rPr>
                <w:rStyle w:val="Hyperlink"/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</w:p>
        </w:tc>
        <w:tc>
          <w:tcPr>
            <w:tcW w:w="8789" w:type="dxa"/>
          </w:tcPr>
          <w:p w14:paraId="2526DAB0" w14:textId="77777777" w:rsidR="00295A25" w:rsidRDefault="00295A25" w:rsidP="00295A25"/>
        </w:tc>
      </w:tr>
      <w:tr w:rsidR="00723D86" w14:paraId="01A49AAA" w14:textId="77777777" w:rsidTr="00E7615E">
        <w:tc>
          <w:tcPr>
            <w:tcW w:w="13008" w:type="dxa"/>
            <w:gridSpan w:val="2"/>
            <w:shd w:val="clear" w:color="auto" w:fill="8DB3E2" w:themeFill="text2" w:themeFillTint="66"/>
          </w:tcPr>
          <w:p w14:paraId="491D3C71" w14:textId="77777777" w:rsidR="00723D86" w:rsidRDefault="00723D86" w:rsidP="00723D86">
            <w:r w:rsidRPr="00723D86">
              <w:rPr>
                <w:rFonts w:ascii="Arial" w:hAnsi="Arial" w:cs="Arial"/>
                <w:b/>
                <w:sz w:val="20"/>
                <w:szCs w:val="18"/>
              </w:rPr>
              <w:t>Post-Quarantine Requirements</w:t>
            </w:r>
          </w:p>
        </w:tc>
      </w:tr>
      <w:tr w:rsidR="00295A25" w14:paraId="58966F2B" w14:textId="77777777" w:rsidTr="00295A25">
        <w:tc>
          <w:tcPr>
            <w:tcW w:w="4219" w:type="dxa"/>
          </w:tcPr>
          <w:p w14:paraId="22CE168B" w14:textId="77777777" w:rsidR="00295A25" w:rsidRPr="00295A25" w:rsidRDefault="00295A25" w:rsidP="00723D86">
            <w:pPr>
              <w:pStyle w:val="Pa5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Institutions will continue to </w:t>
            </w:r>
            <w:r w:rsidRPr="000B782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support international students </w:t>
            </w:r>
            <w:r w:rsidRPr="000B782E">
              <w:rPr>
                <w:rFonts w:ascii="Arial" w:hAnsi="Arial"/>
                <w:sz w:val="18"/>
                <w:szCs w:val="18"/>
              </w:rPr>
              <w:t xml:space="preserve">and immediate family members after completion of their 14-day quarantine period.  </w:t>
            </w:r>
          </w:p>
        </w:tc>
        <w:tc>
          <w:tcPr>
            <w:tcW w:w="8789" w:type="dxa"/>
          </w:tcPr>
          <w:p w14:paraId="5743A178" w14:textId="77777777" w:rsidR="00295A25" w:rsidRDefault="00295A25" w:rsidP="00295A25"/>
        </w:tc>
      </w:tr>
      <w:tr w:rsidR="00723D86" w14:paraId="0EF5EA7A" w14:textId="77777777" w:rsidTr="00295A25">
        <w:tc>
          <w:tcPr>
            <w:tcW w:w="4219" w:type="dxa"/>
          </w:tcPr>
          <w:p w14:paraId="1E339C70" w14:textId="77777777" w:rsidR="00723D86" w:rsidRDefault="00723D86" w:rsidP="00723D86">
            <w:pPr>
              <w:pStyle w:val="Pa5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B782E">
              <w:rPr>
                <w:rFonts w:ascii="Arial" w:hAnsi="Arial"/>
                <w:sz w:val="18"/>
                <w:szCs w:val="18"/>
              </w:rPr>
              <w:t>This includes offering mental and physical health supports, anti-racism and COVID-19 stigma supports, and mitigation of social barriers to support student compliance with individual COVID-19 infection control practices.</w:t>
            </w:r>
          </w:p>
        </w:tc>
        <w:tc>
          <w:tcPr>
            <w:tcW w:w="8789" w:type="dxa"/>
          </w:tcPr>
          <w:p w14:paraId="3D054A08" w14:textId="77777777" w:rsidR="00723D86" w:rsidRDefault="00723D86" w:rsidP="00295A25"/>
        </w:tc>
      </w:tr>
    </w:tbl>
    <w:p w14:paraId="0B310E6F" w14:textId="77777777" w:rsidR="00295A25" w:rsidRPr="00295A25" w:rsidRDefault="00295A25" w:rsidP="00295A25"/>
    <w:sectPr w:rsidR="00295A25" w:rsidRPr="00295A25" w:rsidSect="00295A25"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E1C6E0" w14:textId="77777777" w:rsidR="00A67BB6" w:rsidRDefault="00A67BB6" w:rsidP="00723D86">
      <w:pPr>
        <w:spacing w:after="0" w:line="240" w:lineRule="auto"/>
      </w:pPr>
      <w:r>
        <w:separator/>
      </w:r>
    </w:p>
  </w:endnote>
  <w:endnote w:type="continuationSeparator" w:id="0">
    <w:p w14:paraId="7209DBDB" w14:textId="77777777" w:rsidR="00A67BB6" w:rsidRDefault="00A67BB6" w:rsidP="00723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 SemiCon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8035731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CBD7200" w14:textId="77777777" w:rsidR="00147C99" w:rsidRDefault="00147C99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 w:rsidRPr="00147C99">
              <w:rPr>
                <w:bCs/>
                <w:sz w:val="24"/>
                <w:szCs w:val="24"/>
              </w:rPr>
              <w:t>Date: 25 Aug 2020</w:t>
            </w:r>
          </w:p>
        </w:sdtContent>
      </w:sdt>
    </w:sdtContent>
  </w:sdt>
  <w:p w14:paraId="5ACB20D9" w14:textId="77777777" w:rsidR="00723D86" w:rsidRDefault="00147C99">
    <w:pPr>
      <w:pStyle w:val="Foot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324381B" wp14:editId="7F8950E7">
              <wp:simplePos x="0" y="0"/>
              <wp:positionH relativeFrom="page">
                <wp:posOffset>142875</wp:posOffset>
              </wp:positionH>
              <wp:positionV relativeFrom="page">
                <wp:posOffset>7372985</wp:posOffset>
              </wp:positionV>
              <wp:extent cx="10058400" cy="273050"/>
              <wp:effectExtent l="0" t="0" r="0" b="12700"/>
              <wp:wrapNone/>
              <wp:docPr id="2" name="MSIPCM457e4c4cbda4e103dca6db1c" descr="{&quot;HashCode&quot;:-1542678785,&quot;Height&quot;:612.0,&quot;Width&quot;:79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F199BD" w14:textId="77777777" w:rsidR="00147C99" w:rsidRPr="00BB025A" w:rsidRDefault="00147C99" w:rsidP="00147C99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BB025A">
                            <w:rPr>
                              <w:rFonts w:ascii="Calibri" w:hAnsi="Calibri" w:cs="Calibri"/>
                              <w:color w:val="000000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946A85" id="_x0000_t202" coordsize="21600,21600" o:spt="202" path="m,l,21600r21600,l21600,xe">
              <v:stroke joinstyle="miter"/>
              <v:path gradientshapeok="t" o:connecttype="rect"/>
            </v:shapetype>
            <v:shape id="MSIPCM457e4c4cbda4e103dca6db1c" o:spid="_x0000_s1026" type="#_x0000_t202" alt="{&quot;HashCode&quot;:-1542678785,&quot;Height&quot;:612.0,&quot;Width&quot;:792.0,&quot;Placement&quot;:&quot;Footer&quot;,&quot;Index&quot;:&quot;FirstPage&quot;,&quot;Section&quot;:1,&quot;Top&quot;:0.0,&quot;Left&quot;:0.0}" style="position:absolute;margin-left:11.25pt;margin-top:580.55pt;width:11in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" o:allowincell="f" filled="f" stroked="f" strokeweight=".5pt">
              <v:textbox inset="20pt,0,,0">
                <w:txbxContent>
                  <w:p w:rsidR="00147C99" w:rsidRPr="00BB025A" w:rsidRDefault="00147C99" w:rsidP="00147C99">
                    <w:pPr>
                      <w:spacing w:after="0"/>
                      <w:rPr>
                        <w:rFonts w:ascii="Calibri" w:hAnsi="Calibri" w:cs="Calibri"/>
                        <w:color w:val="000000"/>
                      </w:rPr>
                    </w:pPr>
                    <w:r w:rsidRPr="00BB025A">
                      <w:rPr>
                        <w:rFonts w:ascii="Calibri" w:hAnsi="Calibri" w:cs="Calibri"/>
                        <w:color w:val="000000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A1613B" w14:textId="77777777" w:rsidR="00A67BB6" w:rsidRDefault="00A67BB6" w:rsidP="00723D86">
      <w:pPr>
        <w:spacing w:after="0" w:line="240" w:lineRule="auto"/>
      </w:pPr>
      <w:r>
        <w:separator/>
      </w:r>
    </w:p>
  </w:footnote>
  <w:footnote w:type="continuationSeparator" w:id="0">
    <w:p w14:paraId="2570A3FF" w14:textId="77777777" w:rsidR="00A67BB6" w:rsidRDefault="00A67BB6" w:rsidP="00723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E2E2D"/>
    <w:multiLevelType w:val="hybridMultilevel"/>
    <w:tmpl w:val="57108D32"/>
    <w:lvl w:ilvl="0" w:tplc="26ACEB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40149C"/>
    <w:multiLevelType w:val="hybridMultilevel"/>
    <w:tmpl w:val="32F8D32E"/>
    <w:lvl w:ilvl="0" w:tplc="BD8056A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7A0C60"/>
    <w:multiLevelType w:val="hybridMultilevel"/>
    <w:tmpl w:val="55FC0E50"/>
    <w:lvl w:ilvl="0" w:tplc="BD8056A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2444E9"/>
    <w:multiLevelType w:val="hybridMultilevel"/>
    <w:tmpl w:val="04A2166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9E1D08"/>
    <w:multiLevelType w:val="hybridMultilevel"/>
    <w:tmpl w:val="6492CA0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F00040"/>
    <w:multiLevelType w:val="hybridMultilevel"/>
    <w:tmpl w:val="3CE0AA9C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012091"/>
    <w:multiLevelType w:val="hybridMultilevel"/>
    <w:tmpl w:val="D0C0160C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FB6EF4"/>
    <w:multiLevelType w:val="hybridMultilevel"/>
    <w:tmpl w:val="C9ECDD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646AE6"/>
    <w:multiLevelType w:val="hybridMultilevel"/>
    <w:tmpl w:val="32600C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AC00A1"/>
    <w:multiLevelType w:val="hybridMultilevel"/>
    <w:tmpl w:val="90BE46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FE3098"/>
    <w:multiLevelType w:val="hybridMultilevel"/>
    <w:tmpl w:val="3CE0AA9C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7"/>
  </w:num>
  <w:num w:numId="7">
    <w:abstractNumId w:val="4"/>
  </w:num>
  <w:num w:numId="8">
    <w:abstractNumId w:val="5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25"/>
    <w:rsid w:val="000C6552"/>
    <w:rsid w:val="00147C99"/>
    <w:rsid w:val="00197194"/>
    <w:rsid w:val="001A2738"/>
    <w:rsid w:val="00295A25"/>
    <w:rsid w:val="002E1935"/>
    <w:rsid w:val="00720138"/>
    <w:rsid w:val="00723D86"/>
    <w:rsid w:val="007E4361"/>
    <w:rsid w:val="009F76FA"/>
    <w:rsid w:val="00A67BB6"/>
    <w:rsid w:val="00BC7687"/>
    <w:rsid w:val="00CF5DC1"/>
    <w:rsid w:val="00F4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796AEA"/>
  <w15:chartTrackingRefBased/>
  <w15:docId w15:val="{97AE99E6-D8AC-4B75-83FF-CA4D41034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5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295A25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5A25"/>
    <w:rPr>
      <w:color w:val="0000FF" w:themeColor="hyperlink"/>
      <w:u w:val="single"/>
    </w:rPr>
  </w:style>
  <w:style w:type="paragraph" w:customStyle="1" w:styleId="Level1">
    <w:name w:val="Level 1"/>
    <w:rsid w:val="00295A25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Pa5">
    <w:name w:val="Pa5"/>
    <w:basedOn w:val="Normal"/>
    <w:next w:val="Normal"/>
    <w:rsid w:val="00295A25"/>
    <w:pPr>
      <w:autoSpaceDE w:val="0"/>
      <w:autoSpaceDN w:val="0"/>
      <w:adjustRightInd w:val="0"/>
      <w:spacing w:after="0" w:line="201" w:lineRule="atLeast"/>
    </w:pPr>
    <w:rPr>
      <w:rFonts w:ascii="Myriad Pro Light SemiCond" w:hAnsi="Myriad Pro Light SemiCond"/>
      <w:sz w:val="24"/>
      <w:szCs w:val="24"/>
      <w:lang w:val="en-US"/>
    </w:rPr>
  </w:style>
  <w:style w:type="paragraph" w:customStyle="1" w:styleId="Default">
    <w:name w:val="Default"/>
    <w:rsid w:val="00295A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23D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D86"/>
  </w:style>
  <w:style w:type="paragraph" w:styleId="Footer">
    <w:name w:val="footer"/>
    <w:basedOn w:val="Normal"/>
    <w:link w:val="FooterChar"/>
    <w:uiPriority w:val="99"/>
    <w:unhideWhenUsed/>
    <w:rsid w:val="00723D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D86"/>
  </w:style>
  <w:style w:type="paragraph" w:styleId="BalloonText">
    <w:name w:val="Balloon Text"/>
    <w:basedOn w:val="Normal"/>
    <w:link w:val="BalloonTextChar"/>
    <w:uiPriority w:val="99"/>
    <w:semiHidden/>
    <w:unhideWhenUsed/>
    <w:rsid w:val="00720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1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o.int/docs/default-source/coronaviruse/covid19-stigma-guid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nada.ca/en/public-health/services/diseases/2019-novel-coronavirus-infection/health-professionals/interim-guidance-cases-contact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GoA</Company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Flynn</dc:creator>
  <cp:keywords/>
  <dc:description/>
  <cp:lastModifiedBy>Marie-Claude Loiselle</cp:lastModifiedBy>
  <cp:revision>2</cp:revision>
  <dcterms:created xsi:type="dcterms:W3CDTF">2020-10-07T15:15:00Z</dcterms:created>
  <dcterms:modified xsi:type="dcterms:W3CDTF">2020-10-07T15:15:00Z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f2ea38-542c-4b75-bd7d-582ec36a519f_Enabled">
    <vt:lpwstr>true</vt:lpwstr>
  </property>
  <property fmtid="{D5CDD505-2E9C-101B-9397-08002B2CF9AE}" pid="3" name="MSIP_Label_abf2ea38-542c-4b75-bd7d-582ec36a519f_SetDate">
    <vt:lpwstr>2020-08-24T16:16:12Z</vt:lpwstr>
  </property>
  <property fmtid="{D5CDD505-2E9C-101B-9397-08002B2CF9AE}" pid="4" name="MSIP_Label_abf2ea38-542c-4b75-bd7d-582ec36a519f_Method">
    <vt:lpwstr>Standard</vt:lpwstr>
  </property>
  <property fmtid="{D5CDD505-2E9C-101B-9397-08002B2CF9AE}" pid="5" name="MSIP_Label_abf2ea38-542c-4b75-bd7d-582ec36a519f_Name">
    <vt:lpwstr>Protected A</vt:lpwstr>
  </property>
  <property fmtid="{D5CDD505-2E9C-101B-9397-08002B2CF9AE}" pid="6" name="MSIP_Label_abf2ea38-542c-4b75-bd7d-582ec36a519f_SiteId">
    <vt:lpwstr>2bb51c06-af9b-42c5-8bf5-3c3b7b10850b</vt:lpwstr>
  </property>
  <property fmtid="{D5CDD505-2E9C-101B-9397-08002B2CF9AE}" pid="7" name="MSIP_Label_abf2ea38-542c-4b75-bd7d-582ec36a519f_ActionId">
    <vt:lpwstr>25a303a3-08e6-4bfb-bd1c-0000ec02e4a0</vt:lpwstr>
  </property>
  <property fmtid="{D5CDD505-2E9C-101B-9397-08002B2CF9AE}" pid="8" name="MSIP_Label_abf2ea38-542c-4b75-bd7d-582ec36a519f_ContentBits">
    <vt:lpwstr>2</vt:lpwstr>
  </property>
</Properties>
</file>