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372E9" w14:textId="77777777" w:rsidR="003C27A1" w:rsidRPr="00EB2361" w:rsidRDefault="003C27A1" w:rsidP="003C27A1">
      <w:pPr>
        <w:snapToGrid w:val="0"/>
        <w:rPr>
          <w:rFonts w:ascii="Arial" w:hAnsi="Arial" w:cs="Arial"/>
          <w:b/>
          <w:bCs/>
          <w:color w:val="1F3864" w:themeColor="accent1" w:themeShade="80"/>
          <w:sz w:val="32"/>
          <w:szCs w:val="32"/>
        </w:rPr>
      </w:pPr>
      <w:r w:rsidRPr="00EB2361">
        <w:rPr>
          <w:rFonts w:ascii="Arial" w:hAnsi="Arial" w:cs="Arial"/>
          <w:b/>
          <w:bCs/>
          <w:color w:val="1F3864" w:themeColor="accent1" w:themeShade="80"/>
          <w:sz w:val="32"/>
          <w:szCs w:val="32"/>
        </w:rPr>
        <w:t>TOUS CONTRE LA COVID-19</w:t>
      </w:r>
    </w:p>
    <w:p w14:paraId="74C372EA" w14:textId="77777777" w:rsidR="003C27A1" w:rsidRPr="00EB2361" w:rsidRDefault="003C27A1" w:rsidP="003C27A1">
      <w:pPr>
        <w:snapToGrid w:val="0"/>
        <w:spacing w:after="360"/>
        <w:rPr>
          <w:rFonts w:ascii="Arial" w:hAnsi="Arial" w:cs="Arial"/>
          <w:b/>
          <w:bCs/>
          <w:color w:val="1F3864" w:themeColor="accent1" w:themeShade="80"/>
          <w:sz w:val="32"/>
          <w:szCs w:val="32"/>
        </w:rPr>
      </w:pPr>
      <w:r w:rsidRPr="00EB2361">
        <w:rPr>
          <w:rFonts w:ascii="Arial" w:hAnsi="Arial" w:cs="Arial"/>
          <w:b/>
          <w:bCs/>
          <w:color w:val="1F3864" w:themeColor="accent1" w:themeShade="80"/>
          <w:sz w:val="32"/>
          <w:szCs w:val="32"/>
        </w:rPr>
        <w:t>AU CÉGEP, AU COLLÈGE PRIVÉ ET À L’UNIVERSITÉ</w:t>
      </w:r>
    </w:p>
    <w:p w14:paraId="74C372EB" w14:textId="77777777" w:rsidR="003C27A1" w:rsidRPr="00321E02" w:rsidRDefault="003C27A1" w:rsidP="003C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60"/>
        <w:rPr>
          <w:rFonts w:ascii="Arial" w:hAnsi="Arial" w:cs="Arial"/>
          <w:color w:val="1399DE"/>
        </w:rPr>
      </w:pPr>
      <w:r w:rsidRPr="000248E0">
        <w:rPr>
          <w:rFonts w:ascii="Arial" w:hAnsi="Arial" w:cs="Arial"/>
          <w:color w:val="1399DE"/>
        </w:rPr>
        <w:t>ON SE PROTÈGE</w:t>
      </w:r>
    </w:p>
    <w:tbl>
      <w:tblPr>
        <w:tblStyle w:val="Grilledutableau"/>
        <w:tblW w:w="8815" w:type="dxa"/>
        <w:tblBorders>
          <w:top w:val="single" w:sz="48" w:space="0" w:color="DFEFF5"/>
          <w:left w:val="single" w:sz="48" w:space="0" w:color="DFEFF5"/>
          <w:bottom w:val="single" w:sz="48" w:space="0" w:color="DFEFF5"/>
          <w:right w:val="single" w:sz="48" w:space="0" w:color="DFEFF5"/>
          <w:insideH w:val="none" w:sz="0" w:space="0" w:color="auto"/>
          <w:insideV w:val="none" w:sz="0" w:space="0" w:color="auto"/>
        </w:tblBorders>
        <w:tblLook w:val="04A0" w:firstRow="1" w:lastRow="0" w:firstColumn="1" w:lastColumn="0" w:noHBand="0" w:noVBand="1"/>
      </w:tblPr>
      <w:tblGrid>
        <w:gridCol w:w="2203"/>
        <w:gridCol w:w="2204"/>
        <w:gridCol w:w="2204"/>
        <w:gridCol w:w="2204"/>
      </w:tblGrid>
      <w:tr w:rsidR="003C27A1" w:rsidRPr="00CB7D7E" w14:paraId="74C372F0" w14:textId="77777777" w:rsidTr="005119E5">
        <w:trPr>
          <w:trHeight w:val="1704"/>
        </w:trPr>
        <w:tc>
          <w:tcPr>
            <w:tcW w:w="2203" w:type="dxa"/>
          </w:tcPr>
          <w:p w14:paraId="74C372EC" w14:textId="77777777" w:rsidR="003C27A1" w:rsidRPr="00A16F7C" w:rsidRDefault="003C27A1"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Arial" w:hAnsi="Arial" w:cs="Arial"/>
                <w:color w:val="000000" w:themeColor="text1"/>
                <w:sz w:val="16"/>
                <w:szCs w:val="16"/>
              </w:rPr>
            </w:pPr>
            <w:r>
              <w:rPr>
                <w:rFonts w:ascii="Arial" w:hAnsi="Arial" w:cs="Arial"/>
                <w:noProof/>
                <w:color w:val="000000" w:themeColor="text1"/>
                <w:sz w:val="16"/>
                <w:szCs w:val="16"/>
              </w:rPr>
              <w:drawing>
                <wp:anchor distT="0" distB="0" distL="114300" distR="114300" simplePos="0" relativeHeight="251660288" behindDoc="0" locked="0" layoutInCell="1" allowOverlap="1" wp14:anchorId="74C3732A" wp14:editId="74C3732B">
                  <wp:simplePos x="0" y="0"/>
                  <wp:positionH relativeFrom="column">
                    <wp:posOffset>60960</wp:posOffset>
                  </wp:positionH>
                  <wp:positionV relativeFrom="paragraph">
                    <wp:posOffset>-10160</wp:posOffset>
                  </wp:positionV>
                  <wp:extent cx="1143000" cy="1143000"/>
                  <wp:effectExtent l="0" t="0" r="0" b="0"/>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cones_pense-bete-sansRond-masq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p>
        </w:tc>
        <w:tc>
          <w:tcPr>
            <w:tcW w:w="2204" w:type="dxa"/>
            <w:shd w:val="clear" w:color="auto" w:fill="EDF4F6"/>
          </w:tcPr>
          <w:p w14:paraId="74C372ED" w14:textId="77777777" w:rsidR="003C27A1" w:rsidRPr="00A16F7C" w:rsidRDefault="003C27A1"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Arial" w:hAnsi="Arial" w:cs="Arial"/>
                <w:color w:val="000000" w:themeColor="text1"/>
                <w:sz w:val="16"/>
                <w:szCs w:val="16"/>
              </w:rPr>
            </w:pPr>
            <w:r>
              <w:rPr>
                <w:rFonts w:ascii="Arial" w:hAnsi="Arial" w:cs="Arial"/>
                <w:noProof/>
                <w:color w:val="000000" w:themeColor="text1"/>
                <w:sz w:val="16"/>
                <w:szCs w:val="16"/>
              </w:rPr>
              <w:drawing>
                <wp:anchor distT="0" distB="0" distL="114300" distR="114300" simplePos="0" relativeHeight="251659264" behindDoc="0" locked="0" layoutInCell="1" allowOverlap="1" wp14:anchorId="74C3732C" wp14:editId="74C3732D">
                  <wp:simplePos x="0" y="0"/>
                  <wp:positionH relativeFrom="column">
                    <wp:posOffset>10160</wp:posOffset>
                  </wp:positionH>
                  <wp:positionV relativeFrom="paragraph">
                    <wp:posOffset>-10160</wp:posOffset>
                  </wp:positionV>
                  <wp:extent cx="1143000" cy="1143000"/>
                  <wp:effectExtent l="0" t="0" r="0" b="0"/>
                  <wp:wrapTopAndBottom/>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ones_pense-bete-sansRond-2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p>
        </w:tc>
        <w:tc>
          <w:tcPr>
            <w:tcW w:w="2204" w:type="dxa"/>
          </w:tcPr>
          <w:p w14:paraId="74C372EE" w14:textId="77777777" w:rsidR="003C27A1" w:rsidRPr="00A16F7C" w:rsidRDefault="003C27A1"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Arial" w:hAnsi="Arial" w:cs="Arial"/>
                <w:color w:val="000000" w:themeColor="text1"/>
                <w:sz w:val="16"/>
                <w:szCs w:val="16"/>
              </w:rPr>
            </w:pPr>
            <w:r>
              <w:rPr>
                <w:rFonts w:ascii="Arial" w:hAnsi="Arial" w:cs="Arial"/>
                <w:noProof/>
                <w:color w:val="000000" w:themeColor="text1"/>
                <w:sz w:val="16"/>
                <w:szCs w:val="16"/>
              </w:rPr>
              <w:drawing>
                <wp:anchor distT="0" distB="0" distL="114300" distR="114300" simplePos="0" relativeHeight="251661312" behindDoc="0" locked="0" layoutInCell="1" allowOverlap="1" wp14:anchorId="74C3732E" wp14:editId="74C3732F">
                  <wp:simplePos x="0" y="0"/>
                  <wp:positionH relativeFrom="column">
                    <wp:posOffset>60960</wp:posOffset>
                  </wp:positionH>
                  <wp:positionV relativeFrom="paragraph">
                    <wp:posOffset>-10160</wp:posOffset>
                  </wp:positionV>
                  <wp:extent cx="1143000" cy="1143000"/>
                  <wp:effectExtent l="0" t="0" r="0" b="0"/>
                  <wp:wrapTopAndBottom/>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es_pense-bete-sansRond-sav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p>
        </w:tc>
        <w:tc>
          <w:tcPr>
            <w:tcW w:w="2204" w:type="dxa"/>
            <w:shd w:val="clear" w:color="auto" w:fill="EDF4F6"/>
          </w:tcPr>
          <w:p w14:paraId="74C372EF" w14:textId="77777777" w:rsidR="003C27A1" w:rsidRPr="00A16F7C" w:rsidRDefault="003C27A1"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Arial" w:hAnsi="Arial" w:cs="Arial"/>
                <w:color w:val="000000" w:themeColor="text1"/>
                <w:sz w:val="16"/>
                <w:szCs w:val="16"/>
              </w:rPr>
            </w:pPr>
            <w:r>
              <w:rPr>
                <w:rFonts w:ascii="Arial" w:hAnsi="Arial" w:cs="Arial"/>
                <w:noProof/>
                <w:color w:val="000000" w:themeColor="text1"/>
                <w:sz w:val="16"/>
                <w:szCs w:val="16"/>
              </w:rPr>
              <w:drawing>
                <wp:inline distT="0" distB="0" distL="0" distR="0" wp14:anchorId="74C37330" wp14:editId="74C37331">
                  <wp:extent cx="1143000" cy="1143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nes_pense-bete-sansRond-touss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tc>
      </w:tr>
      <w:tr w:rsidR="003C27A1" w:rsidRPr="00CB7D7E" w14:paraId="74C372F7" w14:textId="77777777" w:rsidTr="005119E5">
        <w:trPr>
          <w:trHeight w:val="2272"/>
        </w:trPr>
        <w:tc>
          <w:tcPr>
            <w:tcW w:w="2203" w:type="dxa"/>
          </w:tcPr>
          <w:p w14:paraId="74C372F1" w14:textId="77777777" w:rsidR="003C27A1" w:rsidRPr="00EB2361" w:rsidRDefault="003C27A1"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Arial" w:hAnsi="Arial" w:cs="Arial"/>
                <w:b/>
                <w:bCs/>
                <w:color w:val="1F3864" w:themeColor="accent1" w:themeShade="80"/>
                <w:sz w:val="20"/>
                <w:szCs w:val="20"/>
              </w:rPr>
            </w:pPr>
            <w:r w:rsidRPr="00EB2361">
              <w:rPr>
                <w:rFonts w:ascii="Arial" w:hAnsi="Arial" w:cs="Arial"/>
                <w:b/>
                <w:bCs/>
                <w:color w:val="1F3864" w:themeColor="accent1" w:themeShade="80"/>
                <w:sz w:val="20"/>
                <w:szCs w:val="20"/>
              </w:rPr>
              <w:t>On porte un masque ou un couvre-visage lors de nos déplacements</w:t>
            </w:r>
          </w:p>
        </w:tc>
        <w:tc>
          <w:tcPr>
            <w:tcW w:w="2204" w:type="dxa"/>
            <w:shd w:val="clear" w:color="auto" w:fill="EDF4F6"/>
          </w:tcPr>
          <w:p w14:paraId="74C372F2" w14:textId="77777777" w:rsidR="003C27A1" w:rsidRPr="00EB2361" w:rsidRDefault="003C27A1"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Arial" w:hAnsi="Arial" w:cs="Arial"/>
                <w:b/>
                <w:bCs/>
                <w:color w:val="1F3864" w:themeColor="accent1" w:themeShade="80"/>
                <w:sz w:val="20"/>
                <w:szCs w:val="20"/>
              </w:rPr>
            </w:pPr>
            <w:r w:rsidRPr="00EB2361">
              <w:rPr>
                <w:rFonts w:ascii="Arial" w:hAnsi="Arial" w:cs="Arial"/>
                <w:b/>
                <w:bCs/>
                <w:color w:val="1F3864" w:themeColor="accent1" w:themeShade="80"/>
                <w:sz w:val="20"/>
                <w:szCs w:val="20"/>
              </w:rPr>
              <w:t>On garde une distance de 2 mètre</w:t>
            </w:r>
            <w:r w:rsidRPr="00EB2361" w:rsidDel="00757DA6">
              <w:rPr>
                <w:rFonts w:ascii="Arial" w:hAnsi="Arial" w:cs="Arial"/>
                <w:b/>
                <w:bCs/>
                <w:color w:val="1F3864" w:themeColor="accent1" w:themeShade="80"/>
                <w:sz w:val="20"/>
                <w:szCs w:val="20"/>
              </w:rPr>
              <w:t>s</w:t>
            </w:r>
            <w:r w:rsidRPr="00EB2361">
              <w:rPr>
                <w:rFonts w:ascii="Arial" w:hAnsi="Arial" w:cs="Arial"/>
                <w:b/>
                <w:bCs/>
                <w:color w:val="1F3864" w:themeColor="accent1" w:themeShade="80"/>
                <w:sz w:val="20"/>
                <w:szCs w:val="20"/>
              </w:rPr>
              <w:t xml:space="preserve"> avec les autres personnes, bien qu’une distance de 1,5 mètre soit autorisée entre les étudiants lorsqu’ils sont assis en classe</w:t>
            </w:r>
          </w:p>
        </w:tc>
        <w:tc>
          <w:tcPr>
            <w:tcW w:w="2204" w:type="dxa"/>
          </w:tcPr>
          <w:p w14:paraId="74C372F3" w14:textId="77777777" w:rsidR="003C27A1" w:rsidRPr="00EB2361" w:rsidRDefault="003C27A1"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Arial" w:hAnsi="Arial" w:cs="Arial"/>
                <w:b/>
                <w:bCs/>
                <w:color w:val="1F3864" w:themeColor="accent1" w:themeShade="80"/>
                <w:sz w:val="20"/>
                <w:szCs w:val="20"/>
              </w:rPr>
            </w:pPr>
            <w:r w:rsidRPr="00EB2361">
              <w:rPr>
                <w:rFonts w:ascii="Arial" w:hAnsi="Arial" w:cs="Arial"/>
                <w:b/>
                <w:bCs/>
                <w:color w:val="1F3864" w:themeColor="accent1" w:themeShade="80"/>
                <w:sz w:val="20"/>
                <w:szCs w:val="20"/>
              </w:rPr>
              <w:t>On lave nos mains</w:t>
            </w:r>
          </w:p>
          <w:p w14:paraId="74C372F4" w14:textId="77777777" w:rsidR="003C27A1" w:rsidRPr="00EB2361" w:rsidRDefault="003C27A1"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Arial" w:hAnsi="Arial" w:cs="Arial"/>
                <w:b/>
                <w:bCs/>
                <w:color w:val="1F3864" w:themeColor="accent1" w:themeShade="80"/>
                <w:sz w:val="16"/>
                <w:szCs w:val="16"/>
              </w:rPr>
            </w:pPr>
          </w:p>
        </w:tc>
        <w:tc>
          <w:tcPr>
            <w:tcW w:w="2204" w:type="dxa"/>
            <w:shd w:val="clear" w:color="auto" w:fill="EDF4F6"/>
          </w:tcPr>
          <w:p w14:paraId="74C372F5" w14:textId="77777777" w:rsidR="003C27A1" w:rsidRPr="00EB2361" w:rsidRDefault="003C27A1"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Arial" w:hAnsi="Arial" w:cs="Arial"/>
                <w:b/>
                <w:bCs/>
                <w:color w:val="1F3864" w:themeColor="accent1" w:themeShade="80"/>
                <w:sz w:val="20"/>
                <w:szCs w:val="20"/>
              </w:rPr>
            </w:pPr>
            <w:r w:rsidRPr="00EB2361">
              <w:rPr>
                <w:rFonts w:ascii="Arial" w:hAnsi="Arial" w:cs="Arial"/>
                <w:b/>
                <w:bCs/>
                <w:color w:val="1F3864" w:themeColor="accent1" w:themeShade="80"/>
                <w:sz w:val="20"/>
                <w:szCs w:val="20"/>
              </w:rPr>
              <w:t>On tousse dans notre coude et on jette nos mouchoirs</w:t>
            </w:r>
          </w:p>
          <w:p w14:paraId="74C372F6" w14:textId="77777777" w:rsidR="003C27A1" w:rsidRPr="00EB2361" w:rsidRDefault="003C27A1"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Arial" w:hAnsi="Arial" w:cs="Arial"/>
                <w:b/>
                <w:bCs/>
                <w:color w:val="1F3864" w:themeColor="accent1" w:themeShade="80"/>
                <w:sz w:val="16"/>
                <w:szCs w:val="16"/>
              </w:rPr>
            </w:pPr>
          </w:p>
        </w:tc>
      </w:tr>
    </w:tbl>
    <w:p w14:paraId="74C372F8" w14:textId="77777777" w:rsidR="003C27A1" w:rsidRPr="00321E02" w:rsidRDefault="003C27A1" w:rsidP="003C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360" w:after="60"/>
        <w:jc w:val="both"/>
        <w:rPr>
          <w:rFonts w:ascii="Arial" w:hAnsi="Arial" w:cs="Arial"/>
          <w:color w:val="1399DE"/>
        </w:rPr>
      </w:pPr>
      <w:r w:rsidRPr="004F2473">
        <w:rPr>
          <w:rFonts w:ascii="Arial" w:hAnsi="Arial" w:cs="Arial"/>
          <w:color w:val="1399DE"/>
        </w:rPr>
        <w:t xml:space="preserve">ON </w:t>
      </w:r>
      <w:r>
        <w:rPr>
          <w:rFonts w:ascii="Arial" w:hAnsi="Arial" w:cs="Arial"/>
          <w:color w:val="1399DE"/>
        </w:rPr>
        <w:t>RESPECTE LA MARCHE À SUIVRE EN CAS DE COVID-19</w:t>
      </w:r>
    </w:p>
    <w:p w14:paraId="74C372F9" w14:textId="77777777" w:rsidR="003C27A1" w:rsidRPr="000248E0" w:rsidRDefault="003C27A1" w:rsidP="003C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120"/>
        <w:jc w:val="both"/>
        <w:rPr>
          <w:rFonts w:ascii="Arial" w:hAnsi="Arial" w:cs="Arial"/>
          <w:color w:val="1399DE"/>
          <w:sz w:val="20"/>
          <w:szCs w:val="20"/>
        </w:rPr>
      </w:pPr>
      <w:r w:rsidRPr="000248E0">
        <w:rPr>
          <w:rFonts w:ascii="Arial" w:hAnsi="Arial" w:cs="Arial"/>
          <w:color w:val="1399DE"/>
          <w:sz w:val="20"/>
          <w:szCs w:val="20"/>
        </w:rPr>
        <w:t>Si un étudiant</w:t>
      </w:r>
      <w:r>
        <w:rPr>
          <w:rFonts w:ascii="Arial" w:hAnsi="Arial" w:cs="Arial"/>
          <w:color w:val="1399DE"/>
          <w:sz w:val="20"/>
          <w:szCs w:val="20"/>
        </w:rPr>
        <w:t xml:space="preserve"> ou un membre du personnel</w:t>
      </w:r>
      <w:r w:rsidRPr="000248E0">
        <w:rPr>
          <w:rFonts w:ascii="Arial" w:hAnsi="Arial" w:cs="Arial"/>
          <w:color w:val="1399DE"/>
          <w:sz w:val="20"/>
          <w:szCs w:val="20"/>
        </w:rPr>
        <w:t xml:space="preserve"> présente des symptômes</w:t>
      </w:r>
      <w:r w:rsidRPr="000248E0">
        <w:rPr>
          <w:rFonts w:ascii="Arial" w:hAnsi="Arial" w:cs="Arial"/>
          <w:color w:val="1399DE"/>
          <w:position w:val="10"/>
          <w:sz w:val="20"/>
          <w:szCs w:val="20"/>
        </w:rPr>
        <w:t xml:space="preserve"> </w:t>
      </w:r>
      <w:r w:rsidRPr="000248E0">
        <w:rPr>
          <w:rFonts w:ascii="Arial" w:hAnsi="Arial" w:cs="Arial"/>
          <w:color w:val="1399DE"/>
          <w:sz w:val="20"/>
          <w:szCs w:val="20"/>
        </w:rPr>
        <w:t>à la maison :</w:t>
      </w:r>
    </w:p>
    <w:p w14:paraId="74C372FA" w14:textId="77777777" w:rsidR="003C27A1" w:rsidRPr="006874A0" w:rsidRDefault="003C27A1" w:rsidP="003C27A1">
      <w:pPr>
        <w:pStyle w:val="Paragraphedeliste"/>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sidRPr="006874A0">
        <w:rPr>
          <w:rFonts w:ascii="Arial" w:hAnsi="Arial" w:cs="Arial"/>
          <w:sz w:val="20"/>
          <w:szCs w:val="20"/>
        </w:rPr>
        <w:t>La personne doit demeurer à la maison et ne pas se présenter dans un établissement d’enseignement supérieur.</w:t>
      </w:r>
    </w:p>
    <w:p w14:paraId="74C372FB" w14:textId="77777777" w:rsidR="003C27A1" w:rsidRPr="006874A0" w:rsidRDefault="003C27A1" w:rsidP="003C27A1">
      <w:pPr>
        <w:pStyle w:val="Paragraphedeliste"/>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sidRPr="006874A0">
        <w:rPr>
          <w:rFonts w:ascii="Arial" w:hAnsi="Arial" w:cs="Arial"/>
          <w:sz w:val="20"/>
          <w:szCs w:val="20"/>
        </w:rPr>
        <w:t>Elle doit contacter le 1 877 644-4545 dans les plus brefs délais et suivre les directives qui lui seront données. Elle doit s’isoler à la maison et respecter les directives de santé publique.</w:t>
      </w:r>
    </w:p>
    <w:p w14:paraId="5834B903" w14:textId="77777777" w:rsidR="00EB3383" w:rsidRPr="006874A0" w:rsidRDefault="00EB3383" w:rsidP="00EB3383">
      <w:pPr>
        <w:pStyle w:val="Paragraphedeliste"/>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Pr>
          <w:rFonts w:ascii="Arial" w:hAnsi="Arial" w:cs="Arial"/>
          <w:sz w:val="20"/>
          <w:szCs w:val="20"/>
        </w:rPr>
        <w:t>L’étudiant ou le membre du personnel</w:t>
      </w:r>
      <w:r w:rsidRPr="006874A0">
        <w:rPr>
          <w:rFonts w:ascii="Arial" w:hAnsi="Arial" w:cs="Arial"/>
          <w:sz w:val="20"/>
          <w:szCs w:val="20"/>
        </w:rPr>
        <w:t xml:space="preserve"> doit mentionner lors de l’appel lui annonçant le résultat du test, si ce dernier est positif, qu’il travaille ou étudie dans un établissement d’enseignement supérieur.</w:t>
      </w:r>
    </w:p>
    <w:p w14:paraId="74C372FD" w14:textId="77777777" w:rsidR="003C27A1" w:rsidRPr="000248E0" w:rsidRDefault="003C27A1" w:rsidP="003C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120"/>
        <w:jc w:val="both"/>
        <w:rPr>
          <w:rFonts w:ascii="Arial" w:hAnsi="Arial" w:cs="Arial"/>
          <w:color w:val="1399DE"/>
          <w:sz w:val="20"/>
          <w:szCs w:val="20"/>
        </w:rPr>
      </w:pPr>
      <w:r w:rsidRPr="000248E0">
        <w:rPr>
          <w:rFonts w:ascii="Arial" w:hAnsi="Arial" w:cs="Arial"/>
          <w:color w:val="1399DE"/>
          <w:sz w:val="20"/>
          <w:szCs w:val="20"/>
        </w:rPr>
        <w:t>Si une personne présente des symptômes</w:t>
      </w:r>
      <w:r>
        <w:rPr>
          <w:rFonts w:ascii="Arial" w:hAnsi="Arial" w:cs="Arial"/>
          <w:color w:val="1399DE"/>
          <w:position w:val="10"/>
          <w:sz w:val="20"/>
          <w:szCs w:val="20"/>
        </w:rPr>
        <w:t xml:space="preserve"> </w:t>
      </w:r>
      <w:r w:rsidRPr="000248E0">
        <w:rPr>
          <w:rFonts w:ascii="Arial" w:hAnsi="Arial" w:cs="Arial"/>
          <w:color w:val="1399DE"/>
          <w:sz w:val="20"/>
          <w:szCs w:val="20"/>
        </w:rPr>
        <w:t xml:space="preserve">dans un </w:t>
      </w:r>
      <w:r>
        <w:rPr>
          <w:rFonts w:ascii="Arial" w:hAnsi="Arial" w:cs="Arial"/>
          <w:color w:val="1399DE"/>
          <w:sz w:val="20"/>
          <w:szCs w:val="20"/>
        </w:rPr>
        <w:t>cégep, un collège privé ou une université</w:t>
      </w:r>
      <w:r w:rsidRPr="000248E0">
        <w:rPr>
          <w:rFonts w:ascii="Arial" w:hAnsi="Arial" w:cs="Arial"/>
          <w:color w:val="1399DE"/>
          <w:sz w:val="20"/>
          <w:szCs w:val="20"/>
        </w:rPr>
        <w:t xml:space="preserve"> :</w:t>
      </w:r>
    </w:p>
    <w:p w14:paraId="74C372FE" w14:textId="77777777" w:rsidR="003C27A1" w:rsidRPr="006874A0" w:rsidRDefault="003C27A1" w:rsidP="003C27A1">
      <w:pPr>
        <w:pStyle w:val="Paragraphedeliste"/>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sidRPr="006874A0">
        <w:rPr>
          <w:rFonts w:ascii="Arial" w:hAnsi="Arial" w:cs="Arial"/>
          <w:sz w:val="20"/>
          <w:szCs w:val="20"/>
        </w:rPr>
        <w:t>Que ce soit un membre du personnel ou un étudiant, la personne doit s’isoler immédiatement</w:t>
      </w:r>
      <w:r>
        <w:rPr>
          <w:rFonts w:ascii="Arial" w:hAnsi="Arial" w:cs="Arial"/>
          <w:sz w:val="20"/>
          <w:szCs w:val="20"/>
        </w:rPr>
        <w:t xml:space="preserve"> dans une pièce prévue à cet effet</w:t>
      </w:r>
      <w:r w:rsidRPr="006874A0">
        <w:rPr>
          <w:rFonts w:ascii="Arial" w:hAnsi="Arial" w:cs="Arial"/>
          <w:sz w:val="20"/>
          <w:szCs w:val="20"/>
        </w:rPr>
        <w:t xml:space="preserve"> e</w:t>
      </w:r>
      <w:r>
        <w:rPr>
          <w:rFonts w:ascii="Arial" w:hAnsi="Arial" w:cs="Arial"/>
          <w:sz w:val="20"/>
          <w:szCs w:val="20"/>
        </w:rPr>
        <w:t>t</w:t>
      </w:r>
      <w:r w:rsidRPr="006874A0">
        <w:rPr>
          <w:rFonts w:ascii="Arial" w:hAnsi="Arial" w:cs="Arial"/>
          <w:sz w:val="20"/>
          <w:szCs w:val="20"/>
        </w:rPr>
        <w:t xml:space="preserve"> retourn</w:t>
      </w:r>
      <w:r>
        <w:rPr>
          <w:rFonts w:ascii="Arial" w:hAnsi="Arial" w:cs="Arial"/>
          <w:sz w:val="20"/>
          <w:szCs w:val="20"/>
        </w:rPr>
        <w:t>er</w:t>
      </w:r>
      <w:r w:rsidRPr="006874A0">
        <w:rPr>
          <w:rFonts w:ascii="Arial" w:hAnsi="Arial" w:cs="Arial"/>
          <w:sz w:val="20"/>
          <w:szCs w:val="20"/>
        </w:rPr>
        <w:t xml:space="preserve"> à la maison, idéalement par un autre moyen que les transports en commun, en évitant tout contact rapproché avec une autre personne.</w:t>
      </w:r>
    </w:p>
    <w:p w14:paraId="74C372FF" w14:textId="77777777" w:rsidR="003C27A1" w:rsidRPr="006874A0" w:rsidRDefault="003C27A1" w:rsidP="003C27A1">
      <w:pPr>
        <w:pStyle w:val="Paragraphedeliste"/>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sidRPr="006874A0">
        <w:rPr>
          <w:rFonts w:ascii="Arial" w:hAnsi="Arial" w:cs="Arial"/>
          <w:sz w:val="20"/>
          <w:szCs w:val="20"/>
        </w:rPr>
        <w:t xml:space="preserve">La personne doit contacter le 1 877 644-4545 et suivre les directives qui lui sont données. </w:t>
      </w:r>
    </w:p>
    <w:p w14:paraId="74C37300" w14:textId="77777777" w:rsidR="003C27A1" w:rsidRPr="006874A0" w:rsidRDefault="003C27A1" w:rsidP="003C27A1">
      <w:pPr>
        <w:pStyle w:val="Paragraphedeliste"/>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sidRPr="006874A0">
        <w:rPr>
          <w:rFonts w:ascii="Arial" w:hAnsi="Arial" w:cs="Arial"/>
          <w:sz w:val="20"/>
          <w:szCs w:val="20"/>
        </w:rPr>
        <w:t>Elle doit s’isoler à la maison et respecter les directives de santé publique.</w:t>
      </w:r>
    </w:p>
    <w:p w14:paraId="04298B81" w14:textId="77777777" w:rsidR="00EB3383" w:rsidRPr="006874A0" w:rsidRDefault="00EB3383" w:rsidP="00EB3383">
      <w:pPr>
        <w:pStyle w:val="Paragraphedeliste"/>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83"/>
        <w:contextualSpacing w:val="0"/>
        <w:jc w:val="both"/>
        <w:rPr>
          <w:rFonts w:ascii="Arial" w:hAnsi="Arial" w:cs="Arial"/>
          <w:sz w:val="20"/>
          <w:szCs w:val="20"/>
        </w:rPr>
      </w:pPr>
      <w:r>
        <w:rPr>
          <w:rFonts w:ascii="Arial" w:hAnsi="Arial" w:cs="Arial"/>
          <w:sz w:val="20"/>
          <w:szCs w:val="20"/>
        </w:rPr>
        <w:t>L’étudiant ou le membre du personnel</w:t>
      </w:r>
      <w:r w:rsidRPr="006874A0">
        <w:rPr>
          <w:rFonts w:ascii="Arial" w:hAnsi="Arial" w:cs="Arial"/>
          <w:sz w:val="20"/>
          <w:szCs w:val="20"/>
        </w:rPr>
        <w:t xml:space="preserve"> doit mentionner lors de l’appel lui annonçant le résultat du test, si ce dernier est positif, qu’il travaille ou étudie dans un établissement d’enseignement supérieur.</w:t>
      </w:r>
    </w:p>
    <w:p w14:paraId="74C37302" w14:textId="77777777" w:rsidR="003C27A1" w:rsidRPr="000248E0" w:rsidRDefault="003C27A1" w:rsidP="003C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120"/>
        <w:jc w:val="both"/>
        <w:rPr>
          <w:rFonts w:ascii="Arial" w:hAnsi="Arial" w:cs="Arial"/>
          <w:color w:val="1399DE"/>
          <w:sz w:val="20"/>
          <w:szCs w:val="20"/>
        </w:rPr>
      </w:pPr>
      <w:r w:rsidRPr="000248E0">
        <w:rPr>
          <w:rFonts w:ascii="Arial" w:hAnsi="Arial" w:cs="Arial"/>
          <w:color w:val="1399DE"/>
          <w:sz w:val="20"/>
          <w:szCs w:val="20"/>
        </w:rPr>
        <w:t xml:space="preserve">Si un étudiant </w:t>
      </w:r>
      <w:r>
        <w:rPr>
          <w:rFonts w:ascii="Arial" w:hAnsi="Arial" w:cs="Arial"/>
          <w:color w:val="1399DE"/>
          <w:sz w:val="20"/>
          <w:szCs w:val="20"/>
        </w:rPr>
        <w:t xml:space="preserve">ou un membre du personnel </w:t>
      </w:r>
      <w:r w:rsidRPr="000248E0">
        <w:rPr>
          <w:rFonts w:ascii="Arial" w:hAnsi="Arial" w:cs="Arial"/>
          <w:color w:val="1399DE"/>
          <w:sz w:val="20"/>
          <w:szCs w:val="20"/>
        </w:rPr>
        <w:t>obtient un résultat positif à un test de la COVID-19 :</w:t>
      </w:r>
    </w:p>
    <w:p w14:paraId="74C37303" w14:textId="77777777" w:rsidR="003C27A1" w:rsidRPr="006874A0" w:rsidRDefault="003C27A1" w:rsidP="003C27A1">
      <w:pPr>
        <w:pStyle w:val="Paragraphedeliste"/>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Pr>
          <w:rFonts w:ascii="Arial" w:hAnsi="Arial" w:cs="Arial"/>
          <w:sz w:val="20"/>
          <w:szCs w:val="20"/>
        </w:rPr>
        <w:t>L’étudiant ou le membre du personnel</w:t>
      </w:r>
      <w:r w:rsidRPr="006874A0">
        <w:rPr>
          <w:rFonts w:ascii="Arial" w:hAnsi="Arial" w:cs="Arial"/>
          <w:sz w:val="20"/>
          <w:szCs w:val="20"/>
        </w:rPr>
        <w:t xml:space="preserve"> doit mentionner lors de l’appel lui annonçant le résultat du test, si ce dernier est positif, qu’il travaille ou étudie dans un établissement d’enseignement supérieur.</w:t>
      </w:r>
    </w:p>
    <w:p w14:paraId="74C37304" w14:textId="77777777" w:rsidR="003C27A1" w:rsidRPr="006874A0" w:rsidRDefault="003C27A1" w:rsidP="003C27A1">
      <w:pPr>
        <w:pStyle w:val="Paragraphedeliste"/>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sidRPr="006874A0">
        <w:rPr>
          <w:rFonts w:ascii="Arial" w:hAnsi="Arial" w:cs="Arial"/>
          <w:sz w:val="20"/>
          <w:szCs w:val="20"/>
        </w:rPr>
        <w:t xml:space="preserve">La Direction régionale de santé publique communique avec l’établissement d’enseignement supérieur pour l’informer. </w:t>
      </w:r>
    </w:p>
    <w:p w14:paraId="74C37305" w14:textId="77777777" w:rsidR="003C27A1" w:rsidRPr="006874A0" w:rsidRDefault="003C27A1" w:rsidP="003C27A1">
      <w:pPr>
        <w:pStyle w:val="Paragraphedeliste"/>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sidRPr="006874A0">
        <w:rPr>
          <w:rFonts w:ascii="Arial" w:hAnsi="Arial" w:cs="Arial"/>
          <w:sz w:val="20"/>
          <w:szCs w:val="20"/>
        </w:rPr>
        <w:t>En collaboration avec le cégep, le collège privé ou l’université, les responsables de la santé publique identifient et communiquent avec les personnes qui ont été en contact étroit avec l’étudiant ou le membre du personnel infecté.</w:t>
      </w:r>
    </w:p>
    <w:p w14:paraId="74C37306" w14:textId="77777777" w:rsidR="003C27A1" w:rsidRPr="006874A0" w:rsidRDefault="003C27A1" w:rsidP="003C27A1">
      <w:pPr>
        <w:pStyle w:val="Paragraphedeliste"/>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Pr>
          <w:rFonts w:ascii="Arial" w:hAnsi="Arial" w:cs="Arial"/>
          <w:sz w:val="20"/>
          <w:szCs w:val="20"/>
        </w:rPr>
        <w:t>Sur directives de la santé publique, l</w:t>
      </w:r>
      <w:r w:rsidRPr="006874A0">
        <w:rPr>
          <w:rFonts w:ascii="Arial" w:hAnsi="Arial" w:cs="Arial"/>
          <w:sz w:val="20"/>
          <w:szCs w:val="20"/>
        </w:rPr>
        <w:t>es personnes considérées à risque modéré ou élevé sont retirées du milieu et testées.</w:t>
      </w:r>
    </w:p>
    <w:p w14:paraId="74C37307" w14:textId="77777777" w:rsidR="003C27A1" w:rsidRPr="006874A0" w:rsidRDefault="003C27A1" w:rsidP="003C27A1">
      <w:pPr>
        <w:pStyle w:val="Paragraphedeliste"/>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sidRPr="006874A0">
        <w:rPr>
          <w:rFonts w:ascii="Arial" w:hAnsi="Arial" w:cs="Arial"/>
          <w:sz w:val="20"/>
          <w:szCs w:val="20"/>
        </w:rPr>
        <w:t>La personne malade doit s’isoler à la maison et respecter les directives de santé publique.</w:t>
      </w:r>
    </w:p>
    <w:p w14:paraId="74C37308" w14:textId="77777777" w:rsidR="003C27A1" w:rsidRPr="00A16F7C" w:rsidRDefault="003C27A1" w:rsidP="003C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120"/>
        <w:jc w:val="both"/>
        <w:rPr>
          <w:rFonts w:ascii="Arial" w:hAnsi="Arial" w:cs="Arial"/>
          <w:color w:val="000000" w:themeColor="text1"/>
          <w:sz w:val="20"/>
          <w:szCs w:val="20"/>
        </w:rPr>
      </w:pPr>
      <w:r>
        <w:rPr>
          <w:rFonts w:ascii="Arial" w:hAnsi="Arial" w:cs="Arial"/>
          <w:color w:val="1399DE"/>
          <w:sz w:val="20"/>
          <w:szCs w:val="20"/>
        </w:rPr>
        <w:br w:type="column"/>
      </w:r>
      <w:r w:rsidRPr="000248E0">
        <w:rPr>
          <w:rFonts w:ascii="Arial" w:hAnsi="Arial" w:cs="Arial"/>
          <w:color w:val="1399DE"/>
          <w:sz w:val="20"/>
          <w:szCs w:val="20"/>
        </w:rPr>
        <w:lastRenderedPageBreak/>
        <w:t>S</w:t>
      </w:r>
      <w:r>
        <w:rPr>
          <w:rFonts w:ascii="Arial" w:hAnsi="Arial" w:cs="Arial"/>
          <w:color w:val="1399DE"/>
          <w:sz w:val="20"/>
          <w:szCs w:val="20"/>
        </w:rPr>
        <w:t xml:space="preserve">’il y a plusieurs cas de personnes infectées dans un même groupe ou un même pavillon </w:t>
      </w:r>
      <w:r w:rsidRPr="000248E0">
        <w:rPr>
          <w:rFonts w:ascii="Arial" w:hAnsi="Arial" w:cs="Arial"/>
          <w:color w:val="1399DE"/>
          <w:sz w:val="20"/>
          <w:szCs w:val="20"/>
        </w:rPr>
        <w:t>:</w:t>
      </w:r>
    </w:p>
    <w:p w14:paraId="74C37309" w14:textId="676D7ED4" w:rsidR="003C27A1" w:rsidRPr="006874A0" w:rsidRDefault="003C27A1" w:rsidP="003C27A1">
      <w:pPr>
        <w:pStyle w:val="Paragraphedeliste"/>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sidRPr="006874A0">
        <w:rPr>
          <w:rFonts w:ascii="Arial" w:hAnsi="Arial" w:cs="Arial"/>
          <w:sz w:val="20"/>
          <w:szCs w:val="20"/>
        </w:rPr>
        <w:t>La Direction régionale de santé publique communique avec l’établissement d’enseignement supérieur pour l’informer et lui donner les consignes détaillées, notamment qui doit être informé au sein du cégep, du collège privé ou de l’université. Des recommandations sont faites à l’établissement quant à la nécessité d</w:t>
      </w:r>
      <w:r>
        <w:rPr>
          <w:rFonts w:ascii="Arial" w:hAnsi="Arial" w:cs="Arial"/>
          <w:sz w:val="20"/>
          <w:szCs w:val="20"/>
        </w:rPr>
        <w:t>’interrompre, en partie ou en totalité, les activités offertes en présence</w:t>
      </w:r>
      <w:r w:rsidRPr="006874A0">
        <w:rPr>
          <w:rFonts w:ascii="Arial" w:hAnsi="Arial" w:cs="Arial"/>
          <w:sz w:val="20"/>
          <w:szCs w:val="20"/>
        </w:rPr>
        <w:t>.</w:t>
      </w:r>
    </w:p>
    <w:p w14:paraId="74C3730A" w14:textId="77777777" w:rsidR="003C27A1" w:rsidRPr="006874A0" w:rsidRDefault="003C27A1" w:rsidP="003C27A1">
      <w:pPr>
        <w:pStyle w:val="Paragraphedeliste"/>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sidRPr="006874A0">
        <w:rPr>
          <w:rFonts w:ascii="Arial" w:hAnsi="Arial" w:cs="Arial"/>
          <w:sz w:val="20"/>
          <w:szCs w:val="20"/>
        </w:rPr>
        <w:t>En collaboration avec le cégep, le collège privé ou l’université, les responsables de la santé publique identifient et communiquent avec les personnes qui ont été en contact étroit avec l’étudiant ou le membre du personnel infecté.</w:t>
      </w:r>
    </w:p>
    <w:p w14:paraId="74C3730B" w14:textId="77777777" w:rsidR="003C27A1" w:rsidRPr="006874A0" w:rsidRDefault="003C27A1" w:rsidP="003C27A1">
      <w:pPr>
        <w:pStyle w:val="Paragraphedeliste"/>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567" w:hanging="207"/>
        <w:contextualSpacing w:val="0"/>
        <w:jc w:val="both"/>
        <w:rPr>
          <w:rFonts w:ascii="Arial" w:hAnsi="Arial" w:cs="Arial"/>
          <w:sz w:val="20"/>
          <w:szCs w:val="20"/>
        </w:rPr>
      </w:pPr>
      <w:r w:rsidRPr="006874A0">
        <w:rPr>
          <w:rFonts w:ascii="Arial" w:hAnsi="Arial" w:cs="Arial"/>
          <w:sz w:val="20"/>
          <w:szCs w:val="20"/>
        </w:rPr>
        <w:t xml:space="preserve">Les personnes considérées à risque modéré ou élevé sont informées. </w:t>
      </w:r>
      <w:r>
        <w:rPr>
          <w:rFonts w:ascii="Arial" w:hAnsi="Arial" w:cs="Arial"/>
          <w:sz w:val="20"/>
          <w:szCs w:val="20"/>
        </w:rPr>
        <w:t>Sur directives de la santé publique, e</w:t>
      </w:r>
      <w:r w:rsidRPr="006874A0">
        <w:rPr>
          <w:rFonts w:ascii="Arial" w:hAnsi="Arial" w:cs="Arial"/>
          <w:sz w:val="20"/>
          <w:szCs w:val="20"/>
        </w:rPr>
        <w:t>lles sont retirées du milieu et testées.</w:t>
      </w:r>
    </w:p>
    <w:p w14:paraId="74C3730C" w14:textId="77777777" w:rsidR="003C27A1" w:rsidRPr="004D52C9" w:rsidRDefault="003C27A1" w:rsidP="003C27A1">
      <w:pPr>
        <w:pStyle w:val="Paragraphedeliste"/>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480"/>
        <w:ind w:left="562" w:hanging="202"/>
        <w:contextualSpacing w:val="0"/>
        <w:jc w:val="both"/>
        <w:rPr>
          <w:rFonts w:ascii="Arial" w:hAnsi="Arial" w:cs="Arial"/>
          <w:sz w:val="20"/>
          <w:szCs w:val="20"/>
        </w:rPr>
      </w:pPr>
      <w:r w:rsidRPr="006874A0">
        <w:rPr>
          <w:rFonts w:ascii="Arial" w:hAnsi="Arial" w:cs="Arial"/>
          <w:sz w:val="20"/>
          <w:szCs w:val="20"/>
        </w:rPr>
        <w:t>Les personnes malades doivent s’isoler à la maison jusqu’à ce qu’elles reçoivent les directives de santé publique.</w:t>
      </w:r>
    </w:p>
    <w:tbl>
      <w:tblPr>
        <w:tblStyle w:val="Grilledutableau"/>
        <w:tblW w:w="0" w:type="auto"/>
        <w:tblCellMar>
          <w:top w:w="360" w:type="dxa"/>
          <w:left w:w="360" w:type="dxa"/>
          <w:bottom w:w="360" w:type="dxa"/>
          <w:right w:w="360" w:type="dxa"/>
        </w:tblCellMar>
        <w:tblLook w:val="04A0" w:firstRow="1" w:lastRow="0" w:firstColumn="1" w:lastColumn="0" w:noHBand="0" w:noVBand="1"/>
      </w:tblPr>
      <w:tblGrid>
        <w:gridCol w:w="8526"/>
      </w:tblGrid>
      <w:tr w:rsidR="003C27A1" w14:paraId="74C3730F" w14:textId="77777777" w:rsidTr="005119E5">
        <w:tc>
          <w:tcPr>
            <w:tcW w:w="8718" w:type="dxa"/>
            <w:tcBorders>
              <w:top w:val="single" w:sz="48" w:space="0" w:color="EDF4F6"/>
              <w:left w:val="single" w:sz="48" w:space="0" w:color="EDF4F6"/>
              <w:bottom w:val="single" w:sz="48" w:space="0" w:color="EDF4F6"/>
              <w:right w:val="single" w:sz="48" w:space="0" w:color="EDF4F6"/>
            </w:tcBorders>
          </w:tcPr>
          <w:p w14:paraId="68A86BC4" w14:textId="1BC778FD" w:rsidR="00121361" w:rsidRDefault="00FF581F"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both"/>
              <w:rPr>
                <w:rFonts w:ascii="Arial" w:hAnsi="Arial" w:cs="Arial"/>
                <w:b/>
                <w:bCs/>
                <w:color w:val="002060"/>
                <w:sz w:val="20"/>
                <w:szCs w:val="20"/>
              </w:rPr>
            </w:pPr>
            <w:r w:rsidRPr="00FF581F">
              <w:rPr>
                <w:rFonts w:ascii="Arial" w:hAnsi="Arial" w:cs="Arial"/>
                <w:b/>
                <w:bCs/>
                <w:color w:val="002060"/>
                <w:sz w:val="20"/>
                <w:szCs w:val="20"/>
                <w:highlight w:val="yellow"/>
              </w:rPr>
              <w:t>[</w:t>
            </w:r>
            <w:r w:rsidR="00BF0917">
              <w:rPr>
                <w:rFonts w:ascii="Arial" w:hAnsi="Arial" w:cs="Arial"/>
                <w:b/>
                <w:bCs/>
                <w:color w:val="002060"/>
                <w:sz w:val="20"/>
                <w:szCs w:val="20"/>
                <w:highlight w:val="yellow"/>
              </w:rPr>
              <w:t>MÉTHODE DE RÉTROACTION</w:t>
            </w:r>
            <w:r w:rsidR="001565C7">
              <w:rPr>
                <w:rFonts w:ascii="Arial" w:hAnsi="Arial" w:cs="Arial"/>
                <w:b/>
                <w:bCs/>
                <w:color w:val="002060"/>
                <w:sz w:val="20"/>
                <w:szCs w:val="20"/>
                <w:highlight w:val="yellow"/>
              </w:rPr>
              <w:t xml:space="preserve"> </w:t>
            </w:r>
            <w:r w:rsidRPr="00FF581F">
              <w:rPr>
                <w:rFonts w:ascii="Arial" w:hAnsi="Arial" w:cs="Arial"/>
                <w:b/>
                <w:bCs/>
                <w:color w:val="002060"/>
                <w:sz w:val="20"/>
                <w:szCs w:val="20"/>
                <w:highlight w:val="yellow"/>
              </w:rPr>
              <w:t xml:space="preserve">À </w:t>
            </w:r>
            <w:r w:rsidR="00FB567F">
              <w:rPr>
                <w:rFonts w:ascii="Arial" w:hAnsi="Arial" w:cs="Arial"/>
                <w:b/>
                <w:bCs/>
                <w:color w:val="002060"/>
                <w:sz w:val="20"/>
                <w:szCs w:val="20"/>
                <w:highlight w:val="yellow"/>
              </w:rPr>
              <w:t>PRÉCISER</w:t>
            </w:r>
            <w:r w:rsidRPr="00FF581F">
              <w:rPr>
                <w:rFonts w:ascii="Arial" w:hAnsi="Arial" w:cs="Arial"/>
                <w:b/>
                <w:bCs/>
                <w:color w:val="002060"/>
                <w:sz w:val="20"/>
                <w:szCs w:val="20"/>
                <w:highlight w:val="yellow"/>
              </w:rPr>
              <w:t xml:space="preserve"> PAR L’ÉTABLISSEMENT]</w:t>
            </w:r>
            <w:r>
              <w:rPr>
                <w:rFonts w:ascii="Arial" w:hAnsi="Arial" w:cs="Arial"/>
                <w:b/>
                <w:bCs/>
                <w:color w:val="002060"/>
                <w:sz w:val="20"/>
                <w:szCs w:val="20"/>
              </w:rPr>
              <w:t xml:space="preserve"> </w:t>
            </w:r>
          </w:p>
          <w:p w14:paraId="182CD79E" w14:textId="77777777" w:rsidR="00121361" w:rsidRDefault="00121361"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both"/>
              <w:rPr>
                <w:rFonts w:ascii="Arial" w:hAnsi="Arial" w:cs="Arial"/>
                <w:b/>
                <w:bCs/>
                <w:color w:val="002060"/>
                <w:sz w:val="20"/>
                <w:szCs w:val="20"/>
              </w:rPr>
            </w:pPr>
          </w:p>
          <w:p w14:paraId="74C3730D" w14:textId="203B25FB" w:rsidR="003C27A1" w:rsidRPr="00EB2361" w:rsidRDefault="003C27A1"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both"/>
              <w:rPr>
                <w:rFonts w:ascii="Arial" w:hAnsi="Arial" w:cs="Arial"/>
                <w:b/>
                <w:bCs/>
                <w:color w:val="002060"/>
                <w:sz w:val="20"/>
                <w:szCs w:val="20"/>
              </w:rPr>
            </w:pPr>
            <w:r w:rsidRPr="00EB2361">
              <w:rPr>
                <w:rFonts w:ascii="Arial" w:hAnsi="Arial" w:cs="Arial"/>
                <w:b/>
                <w:bCs/>
                <w:color w:val="002060"/>
                <w:sz w:val="20"/>
                <w:szCs w:val="20"/>
              </w:rPr>
              <w:t>ACCOMPAGNEMENT PÉDADOGIQUE</w:t>
            </w:r>
          </w:p>
          <w:p w14:paraId="74C3730E" w14:textId="77777777" w:rsidR="003C27A1" w:rsidRDefault="003C27A1" w:rsidP="005119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both"/>
              <w:rPr>
                <w:rFonts w:ascii="Arial" w:hAnsi="Arial" w:cs="Arial"/>
                <w:sz w:val="20"/>
                <w:szCs w:val="20"/>
              </w:rPr>
            </w:pPr>
            <w:r w:rsidRPr="007306D2">
              <w:rPr>
                <w:rFonts w:ascii="Arial" w:hAnsi="Arial" w:cs="Arial"/>
                <w:sz w:val="20"/>
                <w:szCs w:val="20"/>
              </w:rPr>
              <w:t>L’étudiant qui doit rester à la maison en cas de doute ou en cas de diagnostic de COV</w:t>
            </w:r>
            <w:r>
              <w:rPr>
                <w:rFonts w:ascii="Arial" w:hAnsi="Arial" w:cs="Arial"/>
                <w:sz w:val="20"/>
                <w:szCs w:val="20"/>
              </w:rPr>
              <w:t>I</w:t>
            </w:r>
            <w:r w:rsidRPr="007306D2">
              <w:rPr>
                <w:rFonts w:ascii="Arial" w:hAnsi="Arial" w:cs="Arial"/>
                <w:sz w:val="20"/>
                <w:szCs w:val="20"/>
              </w:rPr>
              <w:t>D</w:t>
            </w:r>
            <w:r>
              <w:rPr>
                <w:rFonts w:ascii="Arial" w:hAnsi="Arial" w:cs="Arial"/>
                <w:sz w:val="20"/>
                <w:szCs w:val="20"/>
              </w:rPr>
              <w:noBreakHyphen/>
            </w:r>
            <w:r w:rsidRPr="007306D2">
              <w:rPr>
                <w:rFonts w:ascii="Arial" w:hAnsi="Arial" w:cs="Arial"/>
                <w:sz w:val="20"/>
                <w:szCs w:val="20"/>
              </w:rPr>
              <w:t>19 doit i</w:t>
            </w:r>
            <w:bookmarkStart w:id="0" w:name="_GoBack"/>
            <w:bookmarkEnd w:id="0"/>
            <w:r w:rsidRPr="007306D2">
              <w:rPr>
                <w:rFonts w:ascii="Arial" w:hAnsi="Arial" w:cs="Arial"/>
                <w:sz w:val="20"/>
                <w:szCs w:val="20"/>
              </w:rPr>
              <w:t>nformer l’établissement d’enseignement afin qu’un accompagnement approprié lui soit offert. Des options à distance sont offertes à l’étudiant afin qu’il puisse être en mesure de poursuivre ses activités d’enseignement.</w:t>
            </w:r>
          </w:p>
        </w:tc>
      </w:tr>
    </w:tbl>
    <w:p w14:paraId="74C37310" w14:textId="77777777" w:rsidR="003C27A1" w:rsidRDefault="003C27A1" w:rsidP="003C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60"/>
        <w:rPr>
          <w:rFonts w:ascii="Arial" w:hAnsi="Arial" w:cs="Arial"/>
          <w:color w:val="1399DE"/>
        </w:rPr>
      </w:pPr>
    </w:p>
    <w:p w14:paraId="74C37311" w14:textId="77777777" w:rsidR="003C27A1" w:rsidRPr="00321E02" w:rsidRDefault="003C27A1" w:rsidP="003C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60"/>
        <w:rPr>
          <w:rFonts w:ascii="Arial" w:hAnsi="Arial" w:cs="Arial"/>
          <w:color w:val="1399DE"/>
        </w:rPr>
      </w:pPr>
      <w:r w:rsidRPr="000248E0">
        <w:rPr>
          <w:rFonts w:ascii="Arial" w:hAnsi="Arial" w:cs="Arial"/>
          <w:color w:val="1399DE"/>
        </w:rPr>
        <w:t xml:space="preserve">ON </w:t>
      </w:r>
      <w:r>
        <w:rPr>
          <w:rFonts w:ascii="Arial" w:hAnsi="Arial" w:cs="Arial"/>
          <w:color w:val="1399DE"/>
        </w:rPr>
        <w:t>RESTE VIGILANT</w:t>
      </w:r>
    </w:p>
    <w:tbl>
      <w:tblPr>
        <w:tblW w:w="0" w:type="auto"/>
        <w:tblBorders>
          <w:top w:val="single" w:sz="36" w:space="0" w:color="DFEFF5"/>
          <w:left w:val="single" w:sz="36" w:space="0" w:color="DFEFF5"/>
          <w:bottom w:val="single" w:sz="36" w:space="0" w:color="DFEFF5"/>
          <w:right w:val="single" w:sz="36" w:space="0" w:color="DFEFF5"/>
        </w:tblBorders>
        <w:shd w:val="clear" w:color="auto" w:fill="FFFFFF"/>
        <w:tblCellMar>
          <w:top w:w="15" w:type="dxa"/>
          <w:left w:w="15" w:type="dxa"/>
          <w:bottom w:w="15" w:type="dxa"/>
          <w:right w:w="15" w:type="dxa"/>
        </w:tblCellMar>
        <w:tblLook w:val="04A0" w:firstRow="1" w:lastRow="0" w:firstColumn="1" w:lastColumn="0" w:noHBand="0" w:noVBand="1"/>
      </w:tblPr>
      <w:tblGrid>
        <w:gridCol w:w="2132"/>
        <w:gridCol w:w="2130"/>
        <w:gridCol w:w="2144"/>
        <w:gridCol w:w="2150"/>
      </w:tblGrid>
      <w:tr w:rsidR="003C27A1" w14:paraId="74C3731A" w14:textId="77777777" w:rsidTr="005119E5">
        <w:trPr>
          <w:trHeight w:val="2392"/>
        </w:trPr>
        <w:tc>
          <w:tcPr>
            <w:tcW w:w="2187" w:type="dxa"/>
            <w:shd w:val="clear" w:color="auto" w:fill="FFFFFF"/>
            <w:hideMark/>
          </w:tcPr>
          <w:p w14:paraId="74C37312" w14:textId="77777777" w:rsidR="003C27A1" w:rsidRDefault="003C27A1" w:rsidP="005119E5">
            <w:pPr>
              <w:jc w:val="center"/>
            </w:pPr>
            <w:r>
              <w:rPr>
                <w:noProof/>
              </w:rPr>
              <w:drawing>
                <wp:inline distT="0" distB="0" distL="0" distR="0" wp14:anchorId="74C37332" wp14:editId="74C37333">
                  <wp:extent cx="914400" cy="914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cones_pense-bete-thermometr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74C37313" w14:textId="77777777" w:rsidR="003C27A1" w:rsidRPr="004D52C9" w:rsidRDefault="003C27A1" w:rsidP="005119E5">
            <w:pPr>
              <w:pStyle w:val="NormalWeb"/>
              <w:jc w:val="center"/>
            </w:pPr>
            <w:proofErr w:type="spellStart"/>
            <w:r>
              <w:rPr>
                <w:rFonts w:ascii="Nunito" w:hAnsi="Nunito"/>
                <w:b/>
                <w:bCs/>
                <w:color w:val="1E3382"/>
              </w:rPr>
              <w:t>Fièvre</w:t>
            </w:r>
            <w:proofErr w:type="spellEnd"/>
          </w:p>
        </w:tc>
        <w:tc>
          <w:tcPr>
            <w:tcW w:w="2187" w:type="dxa"/>
            <w:shd w:val="clear" w:color="auto" w:fill="EDF4F9"/>
            <w:hideMark/>
          </w:tcPr>
          <w:p w14:paraId="74C37314" w14:textId="77777777" w:rsidR="003C27A1" w:rsidRDefault="003C27A1" w:rsidP="005119E5">
            <w:pPr>
              <w:jc w:val="center"/>
            </w:pPr>
            <w:r>
              <w:rPr>
                <w:noProof/>
              </w:rPr>
              <w:drawing>
                <wp:inline distT="0" distB="0" distL="0" distR="0" wp14:anchorId="74C37334" wp14:editId="74C37335">
                  <wp:extent cx="914400" cy="914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es_pense-bete-fatigue.png"/>
                          <pic:cNvPicPr/>
                        </pic:nvPicPr>
                        <pic:blipFill>
                          <a:blip r:embed="rId16" cstate="print">
                            <a:extLst>
                              <a:ext uri="{28A0092B-C50C-407E-A947-70E740481C1C}">
                                <a14:useLocalDpi xmlns:a14="http://schemas.microsoft.com/office/drawing/2010/main" val="0"/>
                              </a:ext>
                            </a:extLst>
                          </a:blip>
                          <a:stretch>
                            <a:fillRect/>
                          </a:stretch>
                        </pic:blipFill>
                        <pic:spPr>
                          <a:xfrm rot="10800000" flipV="1">
                            <a:off x="0" y="0"/>
                            <a:ext cx="914400" cy="914400"/>
                          </a:xfrm>
                          <a:prstGeom prst="rect">
                            <a:avLst/>
                          </a:prstGeom>
                        </pic:spPr>
                      </pic:pic>
                    </a:graphicData>
                  </a:graphic>
                </wp:inline>
              </w:drawing>
            </w:r>
          </w:p>
          <w:p w14:paraId="74C37315" w14:textId="77777777" w:rsidR="003C27A1" w:rsidRDefault="003C27A1" w:rsidP="005119E5">
            <w:pPr>
              <w:pStyle w:val="NormalWeb"/>
              <w:jc w:val="center"/>
            </w:pPr>
            <w:proofErr w:type="spellStart"/>
            <w:r>
              <w:rPr>
                <w:rFonts w:ascii="Nunito" w:hAnsi="Nunito"/>
                <w:b/>
                <w:bCs/>
                <w:color w:val="1E3382"/>
                <w:sz w:val="20"/>
                <w:szCs w:val="20"/>
              </w:rPr>
              <w:t>Symptômes</w:t>
            </w:r>
            <w:proofErr w:type="spellEnd"/>
            <w:r>
              <w:rPr>
                <w:rFonts w:ascii="Nunito" w:hAnsi="Nunito"/>
                <w:b/>
                <w:bCs/>
                <w:color w:val="1E3382"/>
                <w:sz w:val="20"/>
                <w:szCs w:val="20"/>
              </w:rPr>
              <w:t xml:space="preserve"> </w:t>
            </w:r>
            <w:r>
              <w:rPr>
                <w:rFonts w:ascii="Nunito" w:hAnsi="Nunito"/>
                <w:b/>
                <w:bCs/>
                <w:color w:val="1E3382"/>
                <w:sz w:val="20"/>
                <w:szCs w:val="20"/>
              </w:rPr>
              <w:br/>
            </w:r>
            <w:proofErr w:type="spellStart"/>
            <w:r>
              <w:rPr>
                <w:rFonts w:ascii="Nunito" w:hAnsi="Nunito"/>
                <w:b/>
                <w:bCs/>
                <w:color w:val="1E3382"/>
                <w:sz w:val="20"/>
                <w:szCs w:val="20"/>
              </w:rPr>
              <w:t>généraux</w:t>
            </w:r>
            <w:proofErr w:type="spellEnd"/>
          </w:p>
        </w:tc>
        <w:tc>
          <w:tcPr>
            <w:tcW w:w="2187" w:type="dxa"/>
            <w:shd w:val="clear" w:color="auto" w:fill="FFFFFF"/>
            <w:hideMark/>
          </w:tcPr>
          <w:p w14:paraId="74C37316" w14:textId="77777777" w:rsidR="003C27A1" w:rsidRDefault="003C27A1" w:rsidP="005119E5">
            <w:pPr>
              <w:jc w:val="center"/>
            </w:pPr>
            <w:r>
              <w:rPr>
                <w:noProof/>
              </w:rPr>
              <w:drawing>
                <wp:inline distT="0" distB="0" distL="0" distR="0" wp14:anchorId="74C37336" wp14:editId="74C37337">
                  <wp:extent cx="914400" cy="9144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cones_pense-bete-poumon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74C37317" w14:textId="77777777" w:rsidR="003C27A1" w:rsidRPr="004D52C9" w:rsidRDefault="003C27A1" w:rsidP="005119E5">
            <w:pPr>
              <w:pStyle w:val="NormalWeb"/>
              <w:jc w:val="center"/>
            </w:pPr>
            <w:proofErr w:type="spellStart"/>
            <w:r>
              <w:rPr>
                <w:rFonts w:ascii="Nunito" w:hAnsi="Nunito"/>
                <w:b/>
                <w:bCs/>
                <w:color w:val="1E3382"/>
                <w:sz w:val="20"/>
                <w:szCs w:val="20"/>
              </w:rPr>
              <w:t>Symptômes</w:t>
            </w:r>
            <w:proofErr w:type="spellEnd"/>
            <w:r>
              <w:rPr>
                <w:rFonts w:ascii="Nunito" w:hAnsi="Nunito"/>
                <w:b/>
                <w:bCs/>
                <w:color w:val="1E3382"/>
                <w:sz w:val="20"/>
                <w:szCs w:val="20"/>
              </w:rPr>
              <w:t xml:space="preserve"> respiratoires</w:t>
            </w:r>
          </w:p>
        </w:tc>
        <w:tc>
          <w:tcPr>
            <w:tcW w:w="2187" w:type="dxa"/>
            <w:shd w:val="clear" w:color="auto" w:fill="EDF4F9"/>
            <w:hideMark/>
          </w:tcPr>
          <w:p w14:paraId="74C37318" w14:textId="77777777" w:rsidR="003C27A1" w:rsidRDefault="003C27A1" w:rsidP="005119E5">
            <w:pPr>
              <w:jc w:val="center"/>
            </w:pPr>
            <w:r>
              <w:rPr>
                <w:noProof/>
              </w:rPr>
              <w:drawing>
                <wp:inline distT="0" distB="0" distL="0" distR="0" wp14:anchorId="74C37338" wp14:editId="74C37339">
                  <wp:extent cx="914400" cy="9144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es_pense-bete-toilett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74C37319" w14:textId="77777777" w:rsidR="003C27A1" w:rsidRDefault="003C27A1" w:rsidP="005119E5">
            <w:pPr>
              <w:pStyle w:val="NormalWeb"/>
              <w:jc w:val="center"/>
            </w:pPr>
            <w:proofErr w:type="spellStart"/>
            <w:r>
              <w:rPr>
                <w:rFonts w:ascii="Nunito" w:hAnsi="Nunito"/>
                <w:b/>
                <w:bCs/>
                <w:color w:val="1E3382"/>
                <w:sz w:val="20"/>
                <w:szCs w:val="20"/>
              </w:rPr>
              <w:t>Symptômes</w:t>
            </w:r>
            <w:proofErr w:type="spellEnd"/>
            <w:r>
              <w:rPr>
                <w:rFonts w:ascii="Nunito" w:hAnsi="Nunito"/>
                <w:b/>
                <w:bCs/>
                <w:color w:val="1E3382"/>
                <w:sz w:val="20"/>
                <w:szCs w:val="20"/>
              </w:rPr>
              <w:t xml:space="preserve"> </w:t>
            </w:r>
            <w:r>
              <w:rPr>
                <w:rFonts w:ascii="Nunito" w:hAnsi="Nunito"/>
                <w:b/>
                <w:bCs/>
                <w:color w:val="1E3382"/>
                <w:sz w:val="20"/>
                <w:szCs w:val="20"/>
              </w:rPr>
              <w:br/>
              <w:t>gastro-intestinaux</w:t>
            </w:r>
          </w:p>
        </w:tc>
      </w:tr>
      <w:tr w:rsidR="003C27A1" w14:paraId="74C37327" w14:textId="77777777" w:rsidTr="005119E5">
        <w:trPr>
          <w:trHeight w:val="2842"/>
        </w:trPr>
        <w:tc>
          <w:tcPr>
            <w:tcW w:w="2187" w:type="dxa"/>
            <w:shd w:val="clear" w:color="auto" w:fill="FFFFFF"/>
            <w:hideMark/>
          </w:tcPr>
          <w:p w14:paraId="74C3731B" w14:textId="77777777" w:rsidR="003C27A1" w:rsidRDefault="003C27A1" w:rsidP="003C27A1">
            <w:pPr>
              <w:pStyle w:val="Paragraphedeliste"/>
              <w:numPr>
                <w:ilvl w:val="0"/>
                <w:numId w:val="6"/>
              </w:numPr>
              <w:ind w:left="370" w:hanging="270"/>
            </w:pPr>
            <w:r w:rsidRPr="004D52C9">
              <w:rPr>
                <w:rFonts w:ascii="Roboto" w:hAnsi="Roboto"/>
                <w:color w:val="2B335C"/>
                <w:sz w:val="18"/>
                <w:szCs w:val="18"/>
              </w:rPr>
              <w:t xml:space="preserve">38 °C (100,4 °F) et plus (température buccale ou </w:t>
            </w:r>
            <w:r w:rsidRPr="004D52C9">
              <w:rPr>
                <w:rFonts w:ascii="Roboto" w:hAnsi="Roboto"/>
                <w:color w:val="2B335C"/>
                <w:sz w:val="18"/>
                <w:szCs w:val="18"/>
              </w:rPr>
              <w:br/>
              <w:t xml:space="preserve">1,1 °C de plus que la valeur habituelle de </w:t>
            </w:r>
            <w:r>
              <w:rPr>
                <w:rFonts w:ascii="Roboto" w:hAnsi="Roboto"/>
                <w:color w:val="2B335C"/>
                <w:sz w:val="18"/>
                <w:szCs w:val="18"/>
              </w:rPr>
              <w:br/>
            </w:r>
            <w:r w:rsidRPr="004D52C9">
              <w:rPr>
                <w:rFonts w:ascii="Roboto" w:hAnsi="Roboto"/>
                <w:color w:val="2B335C"/>
                <w:sz w:val="18"/>
                <w:szCs w:val="18"/>
              </w:rPr>
              <w:t>la personne)</w:t>
            </w:r>
          </w:p>
        </w:tc>
        <w:tc>
          <w:tcPr>
            <w:tcW w:w="2187" w:type="dxa"/>
            <w:shd w:val="clear" w:color="auto" w:fill="EDF4F9"/>
            <w:hideMark/>
          </w:tcPr>
          <w:p w14:paraId="74C3731C" w14:textId="77777777" w:rsidR="003C27A1" w:rsidRPr="004D52C9" w:rsidRDefault="003C27A1" w:rsidP="003C27A1">
            <w:pPr>
              <w:pStyle w:val="NormalWeb"/>
              <w:numPr>
                <w:ilvl w:val="0"/>
                <w:numId w:val="6"/>
              </w:numPr>
              <w:ind w:left="320" w:hanging="180"/>
              <w:rPr>
                <w:rFonts w:ascii="Roboto" w:hAnsi="Roboto"/>
                <w:b/>
                <w:bCs/>
                <w:color w:val="2B335C"/>
                <w:sz w:val="18"/>
                <w:szCs w:val="18"/>
              </w:rPr>
            </w:pPr>
            <w:r w:rsidRPr="004D52C9">
              <w:rPr>
                <w:rFonts w:ascii="Roboto" w:hAnsi="Roboto"/>
                <w:color w:val="2B335C"/>
                <w:sz w:val="18"/>
                <w:szCs w:val="18"/>
              </w:rPr>
              <w:t>Perte soudaine d’odorat sans</w:t>
            </w:r>
            <w:r>
              <w:rPr>
                <w:rFonts w:ascii="Roboto" w:hAnsi="Roboto"/>
                <w:color w:val="2B335C"/>
                <w:sz w:val="18"/>
                <w:szCs w:val="18"/>
              </w:rPr>
              <w:t xml:space="preserve"> </w:t>
            </w:r>
            <w:r w:rsidRPr="004D52C9">
              <w:rPr>
                <w:rFonts w:ascii="Roboto" w:hAnsi="Roboto"/>
                <w:color w:val="2B335C"/>
                <w:sz w:val="18"/>
                <w:szCs w:val="18"/>
              </w:rPr>
              <w:t xml:space="preserve">congestion nasale, avec ou sans perte de </w:t>
            </w:r>
            <w:proofErr w:type="spellStart"/>
            <w:r w:rsidRPr="004D52C9">
              <w:rPr>
                <w:rFonts w:ascii="Roboto" w:hAnsi="Roboto"/>
                <w:color w:val="2B335C"/>
                <w:sz w:val="18"/>
                <w:szCs w:val="18"/>
              </w:rPr>
              <w:t>goût</w:t>
            </w:r>
            <w:proofErr w:type="spellEnd"/>
          </w:p>
          <w:p w14:paraId="74C3731D" w14:textId="77777777" w:rsidR="003C27A1" w:rsidRPr="004D52C9" w:rsidRDefault="003C27A1" w:rsidP="003C27A1">
            <w:pPr>
              <w:pStyle w:val="NormalWeb"/>
              <w:numPr>
                <w:ilvl w:val="0"/>
                <w:numId w:val="6"/>
              </w:numPr>
              <w:ind w:left="320" w:hanging="180"/>
              <w:rPr>
                <w:rFonts w:ascii="Roboto" w:hAnsi="Roboto"/>
                <w:b/>
                <w:bCs/>
                <w:color w:val="2B335C"/>
                <w:sz w:val="18"/>
                <w:szCs w:val="18"/>
              </w:rPr>
            </w:pPr>
            <w:r w:rsidRPr="004D52C9">
              <w:rPr>
                <w:rFonts w:ascii="Roboto" w:hAnsi="Roboto"/>
                <w:color w:val="2B335C"/>
                <w:sz w:val="18"/>
                <w:szCs w:val="18"/>
              </w:rPr>
              <w:t>Grande fatigue</w:t>
            </w:r>
          </w:p>
          <w:p w14:paraId="74C3731E" w14:textId="77777777" w:rsidR="003C27A1" w:rsidRPr="004D52C9" w:rsidRDefault="003C27A1" w:rsidP="003C27A1">
            <w:pPr>
              <w:pStyle w:val="NormalWeb"/>
              <w:numPr>
                <w:ilvl w:val="0"/>
                <w:numId w:val="6"/>
              </w:numPr>
              <w:ind w:left="320" w:hanging="180"/>
              <w:rPr>
                <w:rFonts w:ascii="Roboto" w:hAnsi="Roboto"/>
                <w:b/>
                <w:bCs/>
                <w:color w:val="2B335C"/>
                <w:sz w:val="18"/>
                <w:szCs w:val="18"/>
              </w:rPr>
            </w:pPr>
            <w:r w:rsidRPr="004D52C9">
              <w:rPr>
                <w:rFonts w:ascii="Roboto" w:hAnsi="Roboto"/>
                <w:color w:val="2B335C"/>
                <w:sz w:val="18"/>
                <w:szCs w:val="18"/>
              </w:rPr>
              <w:t>Perte d’</w:t>
            </w:r>
            <w:proofErr w:type="spellStart"/>
            <w:r w:rsidRPr="004D52C9">
              <w:rPr>
                <w:rFonts w:ascii="Roboto" w:hAnsi="Roboto"/>
                <w:color w:val="2B335C"/>
                <w:sz w:val="18"/>
                <w:szCs w:val="18"/>
              </w:rPr>
              <w:t>appétit</w:t>
            </w:r>
            <w:proofErr w:type="spellEnd"/>
            <w:r w:rsidRPr="004D52C9">
              <w:rPr>
                <w:rFonts w:ascii="Roboto" w:hAnsi="Roboto"/>
                <w:color w:val="2B335C"/>
                <w:sz w:val="18"/>
                <w:szCs w:val="18"/>
              </w:rPr>
              <w:t xml:space="preserve"> importante</w:t>
            </w:r>
          </w:p>
          <w:p w14:paraId="74C3731F" w14:textId="77777777" w:rsidR="003C27A1" w:rsidRPr="004D52C9" w:rsidRDefault="003C27A1" w:rsidP="003C27A1">
            <w:pPr>
              <w:pStyle w:val="NormalWeb"/>
              <w:numPr>
                <w:ilvl w:val="0"/>
                <w:numId w:val="6"/>
              </w:numPr>
              <w:ind w:left="320" w:hanging="180"/>
              <w:rPr>
                <w:rFonts w:ascii="Roboto" w:hAnsi="Roboto"/>
                <w:b/>
                <w:bCs/>
                <w:color w:val="2B335C"/>
                <w:sz w:val="18"/>
                <w:szCs w:val="18"/>
              </w:rPr>
            </w:pPr>
            <w:r w:rsidRPr="004D52C9">
              <w:rPr>
                <w:rFonts w:ascii="Roboto" w:hAnsi="Roboto"/>
                <w:color w:val="2B335C"/>
                <w:sz w:val="18"/>
                <w:szCs w:val="18"/>
              </w:rPr>
              <w:t xml:space="preserve">Douleurs musculaires </w:t>
            </w:r>
            <w:proofErr w:type="spellStart"/>
            <w:r w:rsidRPr="004D52C9">
              <w:rPr>
                <w:rFonts w:ascii="Roboto" w:hAnsi="Roboto"/>
                <w:color w:val="2B335C"/>
                <w:sz w:val="18"/>
                <w:szCs w:val="18"/>
              </w:rPr>
              <w:t>généralisées</w:t>
            </w:r>
            <w:proofErr w:type="spellEnd"/>
            <w:r w:rsidRPr="004D52C9">
              <w:rPr>
                <w:rFonts w:ascii="Roboto" w:hAnsi="Roboto"/>
                <w:color w:val="2B335C"/>
                <w:sz w:val="18"/>
                <w:szCs w:val="18"/>
              </w:rPr>
              <w:t xml:space="preserve"> (non </w:t>
            </w:r>
            <w:proofErr w:type="spellStart"/>
            <w:r w:rsidRPr="004D52C9">
              <w:rPr>
                <w:rFonts w:ascii="Roboto" w:hAnsi="Roboto"/>
                <w:color w:val="2B335C"/>
                <w:sz w:val="18"/>
                <w:szCs w:val="18"/>
              </w:rPr>
              <w:t>liées</w:t>
            </w:r>
            <w:proofErr w:type="spellEnd"/>
            <w:r w:rsidRPr="004D52C9">
              <w:rPr>
                <w:rFonts w:ascii="Roboto" w:hAnsi="Roboto"/>
                <w:color w:val="2B335C"/>
                <w:sz w:val="18"/>
                <w:szCs w:val="18"/>
              </w:rPr>
              <w:t xml:space="preserve"> à un effort physique)</w:t>
            </w:r>
          </w:p>
        </w:tc>
        <w:tc>
          <w:tcPr>
            <w:tcW w:w="2187" w:type="dxa"/>
            <w:shd w:val="clear" w:color="auto" w:fill="FFFFFF"/>
            <w:hideMark/>
          </w:tcPr>
          <w:p w14:paraId="74C37320" w14:textId="77777777" w:rsidR="003C27A1" w:rsidRPr="004D52C9" w:rsidRDefault="003C27A1" w:rsidP="003C27A1">
            <w:pPr>
              <w:pStyle w:val="NormalWeb"/>
              <w:numPr>
                <w:ilvl w:val="0"/>
                <w:numId w:val="6"/>
              </w:numPr>
              <w:ind w:left="420" w:hanging="270"/>
              <w:rPr>
                <w:rFonts w:ascii="Roboto" w:hAnsi="Roboto"/>
                <w:b/>
                <w:bCs/>
                <w:color w:val="2B335C"/>
                <w:sz w:val="18"/>
                <w:szCs w:val="18"/>
              </w:rPr>
            </w:pPr>
            <w:r w:rsidRPr="004D52C9">
              <w:rPr>
                <w:rFonts w:ascii="Roboto" w:hAnsi="Roboto"/>
                <w:color w:val="2B335C"/>
                <w:sz w:val="18"/>
                <w:szCs w:val="18"/>
              </w:rPr>
              <w:t xml:space="preserve">Toux (nouvelle </w:t>
            </w:r>
            <w:r>
              <w:rPr>
                <w:rFonts w:ascii="Roboto" w:hAnsi="Roboto"/>
                <w:color w:val="2B335C"/>
                <w:sz w:val="18"/>
                <w:szCs w:val="18"/>
              </w:rPr>
              <w:br/>
            </w:r>
            <w:r w:rsidRPr="004D52C9">
              <w:rPr>
                <w:rFonts w:ascii="Roboto" w:hAnsi="Roboto"/>
                <w:color w:val="2B335C"/>
                <w:sz w:val="18"/>
                <w:szCs w:val="18"/>
              </w:rPr>
              <w:t xml:space="preserve">ou </w:t>
            </w:r>
            <w:proofErr w:type="spellStart"/>
            <w:r w:rsidRPr="004D52C9">
              <w:rPr>
                <w:rFonts w:ascii="Roboto" w:hAnsi="Roboto"/>
                <w:color w:val="2B335C"/>
                <w:sz w:val="18"/>
                <w:szCs w:val="18"/>
              </w:rPr>
              <w:t>aggravée</w:t>
            </w:r>
            <w:proofErr w:type="spellEnd"/>
            <w:r w:rsidRPr="004D52C9">
              <w:rPr>
                <w:rFonts w:ascii="Roboto" w:hAnsi="Roboto"/>
                <w:color w:val="2B335C"/>
                <w:sz w:val="18"/>
                <w:szCs w:val="18"/>
              </w:rPr>
              <w:t>)</w:t>
            </w:r>
          </w:p>
          <w:p w14:paraId="74C37321" w14:textId="77777777" w:rsidR="003C27A1" w:rsidRPr="004D52C9" w:rsidRDefault="003C27A1" w:rsidP="003C27A1">
            <w:pPr>
              <w:pStyle w:val="NormalWeb"/>
              <w:numPr>
                <w:ilvl w:val="0"/>
                <w:numId w:val="6"/>
              </w:numPr>
              <w:ind w:left="420" w:hanging="270"/>
              <w:rPr>
                <w:rFonts w:ascii="Roboto" w:hAnsi="Roboto"/>
                <w:b/>
                <w:bCs/>
                <w:color w:val="2B335C"/>
                <w:sz w:val="18"/>
                <w:szCs w:val="18"/>
              </w:rPr>
            </w:pPr>
            <w:r w:rsidRPr="004D52C9">
              <w:rPr>
                <w:rFonts w:ascii="Roboto" w:hAnsi="Roboto"/>
                <w:color w:val="2B335C"/>
                <w:sz w:val="18"/>
                <w:szCs w:val="18"/>
              </w:rPr>
              <w:t xml:space="preserve">Essoufflement, </w:t>
            </w:r>
            <w:proofErr w:type="spellStart"/>
            <w:r w:rsidRPr="004D52C9">
              <w:rPr>
                <w:rFonts w:ascii="Roboto" w:hAnsi="Roboto"/>
                <w:color w:val="2B335C"/>
                <w:sz w:val="18"/>
                <w:szCs w:val="18"/>
              </w:rPr>
              <w:t>difficulte</w:t>
            </w:r>
            <w:proofErr w:type="spellEnd"/>
            <w:r w:rsidRPr="004D52C9">
              <w:rPr>
                <w:rFonts w:ascii="Roboto" w:hAnsi="Roboto"/>
                <w:color w:val="2B335C"/>
                <w:sz w:val="18"/>
                <w:szCs w:val="18"/>
              </w:rPr>
              <w:t>́ à respirer</w:t>
            </w:r>
          </w:p>
          <w:p w14:paraId="74C37322" w14:textId="77777777" w:rsidR="003C27A1" w:rsidRPr="004D52C9" w:rsidRDefault="003C27A1" w:rsidP="003C27A1">
            <w:pPr>
              <w:pStyle w:val="NormalWeb"/>
              <w:numPr>
                <w:ilvl w:val="0"/>
                <w:numId w:val="6"/>
              </w:numPr>
              <w:ind w:left="420" w:hanging="270"/>
              <w:rPr>
                <w:rFonts w:ascii="Roboto" w:hAnsi="Roboto"/>
                <w:b/>
                <w:bCs/>
                <w:color w:val="2B335C"/>
                <w:sz w:val="18"/>
                <w:szCs w:val="18"/>
              </w:rPr>
            </w:pPr>
            <w:r w:rsidRPr="004D52C9">
              <w:rPr>
                <w:rFonts w:ascii="Roboto" w:hAnsi="Roboto"/>
                <w:color w:val="2B335C"/>
                <w:sz w:val="18"/>
                <w:szCs w:val="18"/>
              </w:rPr>
              <w:t>Mal de gorge</w:t>
            </w:r>
          </w:p>
        </w:tc>
        <w:tc>
          <w:tcPr>
            <w:tcW w:w="2187" w:type="dxa"/>
            <w:shd w:val="clear" w:color="auto" w:fill="EDF4F9"/>
            <w:hideMark/>
          </w:tcPr>
          <w:p w14:paraId="74C37323" w14:textId="77777777" w:rsidR="003C27A1" w:rsidRDefault="003C27A1" w:rsidP="003C27A1">
            <w:pPr>
              <w:pStyle w:val="NormalWeb"/>
              <w:numPr>
                <w:ilvl w:val="0"/>
                <w:numId w:val="5"/>
              </w:numPr>
              <w:ind w:left="490" w:hanging="320"/>
              <w:rPr>
                <w:rFonts w:ascii="Roboto" w:hAnsi="Roboto"/>
                <w:color w:val="2B335C"/>
                <w:sz w:val="18"/>
                <w:szCs w:val="18"/>
              </w:rPr>
            </w:pPr>
            <w:proofErr w:type="spellStart"/>
            <w:r w:rsidRPr="004D52C9">
              <w:rPr>
                <w:rFonts w:ascii="Roboto" w:hAnsi="Roboto"/>
                <w:color w:val="2B335C"/>
                <w:sz w:val="18"/>
                <w:szCs w:val="18"/>
              </w:rPr>
              <w:t>Nausées</w:t>
            </w:r>
            <w:proofErr w:type="spellEnd"/>
          </w:p>
          <w:p w14:paraId="74C37324" w14:textId="77777777" w:rsidR="003C27A1" w:rsidRDefault="003C27A1" w:rsidP="003C27A1">
            <w:pPr>
              <w:pStyle w:val="NormalWeb"/>
              <w:numPr>
                <w:ilvl w:val="0"/>
                <w:numId w:val="5"/>
              </w:numPr>
              <w:ind w:left="490" w:hanging="320"/>
              <w:rPr>
                <w:rFonts w:ascii="Roboto" w:hAnsi="Roboto"/>
                <w:color w:val="2B335C"/>
                <w:sz w:val="18"/>
                <w:szCs w:val="18"/>
              </w:rPr>
            </w:pPr>
            <w:r w:rsidRPr="004D52C9">
              <w:rPr>
                <w:rFonts w:ascii="Roboto" w:hAnsi="Roboto"/>
                <w:color w:val="2B335C"/>
                <w:sz w:val="18"/>
                <w:szCs w:val="18"/>
              </w:rPr>
              <w:t>Vomissements</w:t>
            </w:r>
          </w:p>
          <w:p w14:paraId="74C37325" w14:textId="77777777" w:rsidR="003C27A1" w:rsidRDefault="003C27A1" w:rsidP="003C27A1">
            <w:pPr>
              <w:pStyle w:val="NormalWeb"/>
              <w:numPr>
                <w:ilvl w:val="0"/>
                <w:numId w:val="5"/>
              </w:numPr>
              <w:ind w:left="490" w:hanging="320"/>
              <w:rPr>
                <w:rFonts w:ascii="Roboto" w:hAnsi="Roboto"/>
                <w:color w:val="2B335C"/>
                <w:sz w:val="18"/>
                <w:szCs w:val="18"/>
              </w:rPr>
            </w:pPr>
            <w:proofErr w:type="spellStart"/>
            <w:r w:rsidRPr="00EB2361">
              <w:rPr>
                <w:rFonts w:ascii="Roboto" w:hAnsi="Roboto"/>
                <w:color w:val="2B335C"/>
                <w:sz w:val="18"/>
                <w:szCs w:val="18"/>
              </w:rPr>
              <w:t>Diarrhée</w:t>
            </w:r>
            <w:proofErr w:type="spellEnd"/>
          </w:p>
          <w:p w14:paraId="74C37326" w14:textId="77777777" w:rsidR="003C27A1" w:rsidRPr="00EB2361" w:rsidRDefault="003C27A1" w:rsidP="003C27A1">
            <w:pPr>
              <w:pStyle w:val="NormalWeb"/>
              <w:numPr>
                <w:ilvl w:val="0"/>
                <w:numId w:val="5"/>
              </w:numPr>
              <w:ind w:left="490" w:hanging="320"/>
              <w:rPr>
                <w:rFonts w:ascii="Roboto" w:hAnsi="Roboto"/>
                <w:color w:val="2B335C"/>
                <w:sz w:val="18"/>
                <w:szCs w:val="18"/>
              </w:rPr>
            </w:pPr>
            <w:r w:rsidRPr="00EB2361">
              <w:rPr>
                <w:rFonts w:ascii="Roboto" w:hAnsi="Roboto"/>
                <w:color w:val="2B335C"/>
                <w:sz w:val="18"/>
                <w:szCs w:val="18"/>
              </w:rPr>
              <w:t>Maux de ventre</w:t>
            </w:r>
          </w:p>
        </w:tc>
      </w:tr>
    </w:tbl>
    <w:p w14:paraId="74C37328" w14:textId="6F778FE1" w:rsidR="003C27A1" w:rsidRPr="000248E0" w:rsidRDefault="003C27A1" w:rsidP="003C27A1">
      <w:pPr>
        <w:snapToGrid w:val="0"/>
        <w:spacing w:before="120"/>
        <w:ind w:right="191"/>
        <w:jc w:val="both"/>
        <w:rPr>
          <w:rFonts w:ascii="Arial" w:hAnsi="Arial" w:cs="Arial"/>
          <w:sz w:val="20"/>
          <w:szCs w:val="20"/>
        </w:rPr>
      </w:pPr>
      <w:r w:rsidRPr="006874A0">
        <w:rPr>
          <w:rFonts w:ascii="Arial" w:hAnsi="Arial" w:cs="Arial"/>
          <w:color w:val="071E5B"/>
          <w:sz w:val="18"/>
          <w:szCs w:val="18"/>
        </w:rPr>
        <w:t>Les symptômes peuvent être légers ou plus sévères comme ceux associés à la pneumonie</w:t>
      </w:r>
      <w:r>
        <w:rPr>
          <w:rFonts w:ascii="Arial" w:hAnsi="Arial" w:cs="Arial"/>
          <w:color w:val="071E5B"/>
          <w:sz w:val="18"/>
          <w:szCs w:val="18"/>
        </w:rPr>
        <w:t>.</w:t>
      </w:r>
      <w:r w:rsidRPr="00382DF4">
        <w:rPr>
          <w:rFonts w:ascii="Arial" w:hAnsi="Arial" w:cs="Arial"/>
          <w:color w:val="071E5B"/>
          <w:sz w:val="18"/>
          <w:szCs w:val="18"/>
        </w:rPr>
        <w:t xml:space="preserve"> Ces symptômes peuvent s’apparenter </w:t>
      </w:r>
      <w:proofErr w:type="spellStart"/>
      <w:r w:rsidRPr="00382DF4">
        <w:rPr>
          <w:rFonts w:ascii="Arial" w:hAnsi="Arial" w:cs="Arial"/>
          <w:color w:val="071E5B"/>
          <w:sz w:val="18"/>
          <w:szCs w:val="18"/>
        </w:rPr>
        <w:t>a</w:t>
      </w:r>
      <w:proofErr w:type="spellEnd"/>
      <w:r w:rsidRPr="00382DF4">
        <w:rPr>
          <w:rFonts w:ascii="Arial" w:hAnsi="Arial" w:cs="Arial"/>
          <w:color w:val="071E5B"/>
          <w:sz w:val="18"/>
          <w:szCs w:val="18"/>
        </w:rPr>
        <w:t xml:space="preserve">̀ ceux de la COVID-19, mais ne signifient pas une infection à celle-ci. </w:t>
      </w:r>
      <w:r w:rsidRPr="00382DF4">
        <w:rPr>
          <w:rFonts w:ascii="Arial" w:hAnsi="Arial" w:cs="Arial"/>
          <w:color w:val="0F1B47"/>
          <w:sz w:val="18"/>
          <w:szCs w:val="18"/>
        </w:rPr>
        <w:t>Il est donc important de demeurer vigilant</w:t>
      </w:r>
      <w:r>
        <w:rPr>
          <w:rFonts w:ascii="Arial" w:hAnsi="Arial" w:cs="Arial"/>
          <w:color w:val="0F1B47"/>
          <w:sz w:val="18"/>
          <w:szCs w:val="18"/>
        </w:rPr>
        <w:t xml:space="preserve"> </w:t>
      </w:r>
      <w:r w:rsidRPr="00382DF4">
        <w:rPr>
          <w:rFonts w:ascii="Arial" w:hAnsi="Arial" w:cs="Arial"/>
          <w:color w:val="0F1B47"/>
          <w:sz w:val="18"/>
          <w:szCs w:val="18"/>
        </w:rPr>
        <w:t>et</w:t>
      </w:r>
      <w:r>
        <w:rPr>
          <w:rFonts w:ascii="Arial" w:hAnsi="Arial" w:cs="Arial"/>
          <w:color w:val="0F1B47"/>
          <w:sz w:val="18"/>
          <w:szCs w:val="18"/>
        </w:rPr>
        <w:t xml:space="preserve"> en cas de doute, de s’isoler à la maison et</w:t>
      </w:r>
      <w:r w:rsidRPr="00382DF4">
        <w:rPr>
          <w:rFonts w:ascii="Arial" w:hAnsi="Arial" w:cs="Arial"/>
          <w:color w:val="0F1B47"/>
          <w:sz w:val="18"/>
          <w:szCs w:val="18"/>
        </w:rPr>
        <w:t xml:space="preserve"> de consulter </w:t>
      </w:r>
      <w:r>
        <w:rPr>
          <w:rFonts w:ascii="Arial" w:hAnsi="Arial" w:cs="Arial"/>
          <w:color w:val="0F1B47"/>
          <w:sz w:val="18"/>
          <w:szCs w:val="18"/>
        </w:rPr>
        <w:t xml:space="preserve">l’outil d’autoévaluation </w:t>
      </w:r>
      <w:hyperlink r:id="rId19" w:history="1">
        <w:r w:rsidRPr="00527126">
          <w:rPr>
            <w:rStyle w:val="Lienhypertexte"/>
            <w:rFonts w:ascii="Arial" w:hAnsi="Arial" w:cs="Arial"/>
            <w:sz w:val="18"/>
            <w:szCs w:val="18"/>
          </w:rPr>
          <w:t>Québec.ca/decisioncovid19</w:t>
        </w:r>
      </w:hyperlink>
      <w:r w:rsidRPr="00382DF4">
        <w:rPr>
          <w:rFonts w:ascii="Arial" w:hAnsi="Arial" w:cs="Arial"/>
          <w:color w:val="2996D6"/>
          <w:sz w:val="18"/>
          <w:szCs w:val="18"/>
        </w:rPr>
        <w:t xml:space="preserve"> </w:t>
      </w:r>
      <w:r w:rsidRPr="00382DF4">
        <w:rPr>
          <w:rFonts w:ascii="Arial" w:hAnsi="Arial" w:cs="Arial"/>
          <w:color w:val="0F1B47"/>
          <w:sz w:val="18"/>
          <w:szCs w:val="18"/>
        </w:rPr>
        <w:t>ou de contacter le 1 877 644-4545</w:t>
      </w:r>
      <w:r>
        <w:rPr>
          <w:rFonts w:ascii="Arial" w:hAnsi="Arial" w:cs="Arial"/>
          <w:color w:val="0F1B47"/>
          <w:sz w:val="18"/>
          <w:szCs w:val="18"/>
        </w:rPr>
        <w:t>.</w:t>
      </w:r>
    </w:p>
    <w:p w14:paraId="74C37329" w14:textId="77777777" w:rsidR="003B3EC2" w:rsidRDefault="003B3EC2"/>
    <w:sectPr w:rsidR="003B3EC2" w:rsidSect="009C798E">
      <w:footerReference w:type="first" r:id="rId20"/>
      <w:pgSz w:w="12240" w:h="15840" w:code="1"/>
      <w:pgMar w:top="1021" w:right="1797" w:bottom="102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C7516" w14:textId="77777777" w:rsidR="00885753" w:rsidRDefault="00885753" w:rsidP="003C27A1">
      <w:r>
        <w:separator/>
      </w:r>
    </w:p>
  </w:endnote>
  <w:endnote w:type="continuationSeparator" w:id="0">
    <w:p w14:paraId="54F306F8" w14:textId="77777777" w:rsidR="00885753" w:rsidRDefault="00885753" w:rsidP="003C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Nunito">
    <w:altName w:val="Cambria"/>
    <w:charset w:val="4D"/>
    <w:family w:val="auto"/>
    <w:pitch w:val="variable"/>
    <w:sig w:usb0="20000007" w:usb1="00000001" w:usb2="00000000" w:usb3="00000000" w:csb0="00000193"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3733E" w14:textId="77777777" w:rsidR="003C27A1" w:rsidRPr="003C27A1" w:rsidRDefault="003C27A1" w:rsidP="003C27A1">
    <w:pPr>
      <w:pStyle w:val="Pieddepage"/>
      <w:tabs>
        <w:tab w:val="clear" w:pos="4320"/>
        <w:tab w:val="clear" w:pos="8640"/>
        <w:tab w:val="left" w:pos="73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8AD87" w14:textId="77777777" w:rsidR="00885753" w:rsidRDefault="00885753" w:rsidP="003C27A1">
      <w:r>
        <w:separator/>
      </w:r>
    </w:p>
  </w:footnote>
  <w:footnote w:type="continuationSeparator" w:id="0">
    <w:p w14:paraId="71E05BF8" w14:textId="77777777" w:rsidR="00885753" w:rsidRDefault="00885753" w:rsidP="003C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10D2"/>
    <w:multiLevelType w:val="multilevel"/>
    <w:tmpl w:val="F3F4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327D48"/>
    <w:multiLevelType w:val="multilevel"/>
    <w:tmpl w:val="1EB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ED7DA4"/>
    <w:multiLevelType w:val="hybridMultilevel"/>
    <w:tmpl w:val="8F38E9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AC62FBF"/>
    <w:multiLevelType w:val="hybridMultilevel"/>
    <w:tmpl w:val="D26CF5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9DD56D2"/>
    <w:multiLevelType w:val="hybridMultilevel"/>
    <w:tmpl w:val="86B098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C3D7F8A"/>
    <w:multiLevelType w:val="hybridMultilevel"/>
    <w:tmpl w:val="52607E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A1"/>
    <w:rsid w:val="00094C15"/>
    <w:rsid w:val="00107978"/>
    <w:rsid w:val="00121361"/>
    <w:rsid w:val="00151B71"/>
    <w:rsid w:val="001565C7"/>
    <w:rsid w:val="001A57B6"/>
    <w:rsid w:val="001E640C"/>
    <w:rsid w:val="003B3EC2"/>
    <w:rsid w:val="003C27A1"/>
    <w:rsid w:val="00450B66"/>
    <w:rsid w:val="00505E4A"/>
    <w:rsid w:val="00657C78"/>
    <w:rsid w:val="00806D6E"/>
    <w:rsid w:val="008514A6"/>
    <w:rsid w:val="00885753"/>
    <w:rsid w:val="009C798E"/>
    <w:rsid w:val="009E255E"/>
    <w:rsid w:val="00A42301"/>
    <w:rsid w:val="00BD21E0"/>
    <w:rsid w:val="00BF0917"/>
    <w:rsid w:val="00C15270"/>
    <w:rsid w:val="00CC1BBA"/>
    <w:rsid w:val="00CC6AF6"/>
    <w:rsid w:val="00D11C2C"/>
    <w:rsid w:val="00D90164"/>
    <w:rsid w:val="00DD2755"/>
    <w:rsid w:val="00EB3383"/>
    <w:rsid w:val="00FB567F"/>
    <w:rsid w:val="00FF58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372E9"/>
  <w15:chartTrackingRefBased/>
  <w15:docId w15:val="{0D7251BC-A14D-4DD0-B245-EA09332F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7A1"/>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27A1"/>
    <w:pPr>
      <w:ind w:left="720"/>
      <w:contextualSpacing/>
    </w:pPr>
  </w:style>
  <w:style w:type="paragraph" w:styleId="NormalWeb">
    <w:name w:val="Normal (Web)"/>
    <w:basedOn w:val="Normal"/>
    <w:uiPriority w:val="99"/>
    <w:unhideWhenUsed/>
    <w:rsid w:val="003C27A1"/>
    <w:pPr>
      <w:spacing w:before="100" w:beforeAutospacing="1" w:after="100" w:afterAutospacing="1"/>
    </w:pPr>
  </w:style>
  <w:style w:type="table" w:styleId="Grilledutableau">
    <w:name w:val="Table Grid"/>
    <w:basedOn w:val="TableauNormal"/>
    <w:uiPriority w:val="39"/>
    <w:rsid w:val="003C27A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C27A1"/>
    <w:pPr>
      <w:tabs>
        <w:tab w:val="center" w:pos="4320"/>
        <w:tab w:val="right" w:pos="8640"/>
      </w:tabs>
    </w:pPr>
  </w:style>
  <w:style w:type="character" w:customStyle="1" w:styleId="En-tteCar">
    <w:name w:val="En-tête Car"/>
    <w:basedOn w:val="Policepardfaut"/>
    <w:link w:val="En-tte"/>
    <w:uiPriority w:val="99"/>
    <w:rsid w:val="003C27A1"/>
    <w:rPr>
      <w:rFonts w:ascii="Times New Roman" w:eastAsia="Times New Roman" w:hAnsi="Times New Roman" w:cs="Times New Roman"/>
      <w:sz w:val="24"/>
      <w:szCs w:val="24"/>
      <w:lang w:eastAsia="fr-CA"/>
    </w:rPr>
  </w:style>
  <w:style w:type="character" w:styleId="Lienhypertexte">
    <w:name w:val="Hyperlink"/>
    <w:basedOn w:val="Policepardfaut"/>
    <w:uiPriority w:val="99"/>
    <w:unhideWhenUsed/>
    <w:rsid w:val="003C27A1"/>
    <w:rPr>
      <w:color w:val="0563C1" w:themeColor="hyperlink"/>
      <w:u w:val="single"/>
    </w:rPr>
  </w:style>
  <w:style w:type="paragraph" w:styleId="Pieddepage">
    <w:name w:val="footer"/>
    <w:basedOn w:val="Normal"/>
    <w:link w:val="PieddepageCar"/>
    <w:uiPriority w:val="99"/>
    <w:unhideWhenUsed/>
    <w:rsid w:val="003C27A1"/>
    <w:pPr>
      <w:tabs>
        <w:tab w:val="center" w:pos="4320"/>
        <w:tab w:val="right" w:pos="8640"/>
      </w:tabs>
    </w:pPr>
  </w:style>
  <w:style w:type="character" w:customStyle="1" w:styleId="PieddepageCar">
    <w:name w:val="Pied de page Car"/>
    <w:basedOn w:val="Policepardfaut"/>
    <w:link w:val="Pieddepage"/>
    <w:uiPriority w:val="99"/>
    <w:rsid w:val="003C27A1"/>
    <w:rPr>
      <w:rFonts w:ascii="Times New Roman" w:eastAsia="Times New Roman" w:hAnsi="Times New Roman" w:cs="Times New Roman"/>
      <w:sz w:val="24"/>
      <w:szCs w:val="24"/>
      <w:lang w:eastAsia="fr-CA"/>
    </w:rPr>
  </w:style>
  <w:style w:type="paragraph" w:styleId="Textedebulles">
    <w:name w:val="Balloon Text"/>
    <w:basedOn w:val="Normal"/>
    <w:link w:val="TextedebullesCar"/>
    <w:uiPriority w:val="99"/>
    <w:semiHidden/>
    <w:unhideWhenUsed/>
    <w:rsid w:val="00EB3383"/>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3383"/>
    <w:rPr>
      <w:rFonts w:ascii="Segoe UI" w:eastAsia="Times New Roman" w:hAnsi="Segoe UI" w:cs="Segoe UI"/>
      <w:sz w:val="18"/>
      <w:szCs w:val="18"/>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quebec.ca/sante/problemes-de-sante/a-z/coronavirus-2019/guide-auto-evaluation-symptomes-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BFE50532F3544B41A8A31827C3231" ma:contentTypeVersion="11" ma:contentTypeDescription="Crée un document." ma:contentTypeScope="" ma:versionID="c5e5a2220b4714d10fa124fae3e929df">
  <xsd:schema xmlns:xsd="http://www.w3.org/2001/XMLSchema" xmlns:xs="http://www.w3.org/2001/XMLSchema" xmlns:p="http://schemas.microsoft.com/office/2006/metadata/properties" xmlns:ns2="15458913-de6f-45fd-a716-4743633a26f9" xmlns:ns3="f4cbb8d5-97d5-4e1a-a105-2f8d7bd411d5" targetNamespace="http://schemas.microsoft.com/office/2006/metadata/properties" ma:root="true" ma:fieldsID="d07e374c3ef1cea3a51043e3815734ba" ns2:_="" ns3:_="">
    <xsd:import namespace="15458913-de6f-45fd-a716-4743633a26f9"/>
    <xsd:import namespace="f4cbb8d5-97d5-4e1a-a105-2f8d7bd411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58913-de6f-45fd-a716-4743633a2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cbb8d5-97d5-4e1a-a105-2f8d7bd411d5"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BD959-5CBC-4749-A941-98E8BE305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58913-de6f-45fd-a716-4743633a26f9"/>
    <ds:schemaRef ds:uri="f4cbb8d5-97d5-4e1a-a105-2f8d7bd41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7412F-D239-4116-917F-779023AB5DF0}">
  <ds:schemaRefs>
    <ds:schemaRef ds:uri="http://schemas.microsoft.com/sharepoint/v3/contenttype/forms"/>
  </ds:schemaRefs>
</ds:datastoreItem>
</file>

<file path=customXml/itemProps3.xml><?xml version="1.0" encoding="utf-8"?>
<ds:datastoreItem xmlns:ds="http://schemas.openxmlformats.org/officeDocument/2006/customXml" ds:itemID="{ECFCD49E-68DB-4CA3-AF9B-B7D925F81D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8BF429-A980-4827-88B0-96DCF62A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777</Words>
  <Characters>4278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Emanuelle Bérubé</dc:creator>
  <cp:keywords/>
  <dc:description/>
  <cp:lastModifiedBy>Jacky Roy</cp:lastModifiedBy>
  <cp:revision>3</cp:revision>
  <cp:lastPrinted>2020-09-01T20:28:00Z</cp:lastPrinted>
  <dcterms:created xsi:type="dcterms:W3CDTF">2020-09-01T20:30:00Z</dcterms:created>
  <dcterms:modified xsi:type="dcterms:W3CDTF">2020-09-01T20:30:00Z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0x0101000BEBFE50532F3544B41A8A31827C3231</vt:lpwstr>
  </property>
</Properties>
</file>